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Одеський національний університет імені І. І. Мечникова</w:t>
      </w:r>
    </w:p>
    <w:p w:rsidR="00000000" w:rsidDel="00000000" w:rsidP="00000000" w:rsidRDefault="00000000" w:rsidRPr="00000000" w14:paraId="00000002">
      <w:pPr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Факультет романо-германської філології</w:t>
      </w:r>
    </w:p>
    <w:p w:rsidR="00000000" w:rsidDel="00000000" w:rsidP="00000000" w:rsidRDefault="00000000" w:rsidRPr="00000000" w14:paraId="00000003">
      <w:pPr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Кафедра граматики англійської мови</w:t>
      </w:r>
    </w:p>
    <w:p w:rsidR="00000000" w:rsidDel="00000000" w:rsidP="00000000" w:rsidRDefault="00000000" w:rsidRPr="00000000" w14:paraId="00000004">
      <w:pPr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leader="none" w:pos="9025"/>
        </w:tabs>
        <w:spacing w:before="0" w:lineRule="auto"/>
        <w:jc w:val="center"/>
        <w:rPr>
          <w:b w:val="1"/>
          <w:color w:val="003300"/>
        </w:rPr>
      </w:pPr>
      <w:r w:rsidDel="00000000" w:rsidR="00000000" w:rsidRPr="00000000">
        <w:rPr>
          <w:b w:val="1"/>
          <w:rtl w:val="0"/>
        </w:rPr>
        <w:t xml:space="preserve">Силабус курсу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leader="none" w:pos="9025"/>
        </w:tabs>
        <w:spacing w:before="0" w:lineRule="auto"/>
        <w:jc w:val="center"/>
        <w:rPr>
          <w:b w:val="1"/>
          <w:color w:val="8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  <w:tab w:val="left" w:leader="none" w:pos="709"/>
        </w:tabs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Інтра- та екстралінгвальні детермінанти загальної привабливості</w:t>
      </w:r>
    </w:p>
    <w:tbl>
      <w:tblPr>
        <w:tblStyle w:val="Table1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4"/>
        <w:gridCol w:w="6761"/>
        <w:tblGridChange w:id="0">
          <w:tblGrid>
            <w:gridCol w:w="2584"/>
            <w:gridCol w:w="67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Обсяг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очна форма. загальна кількість годин: 90; загальна кількість кредитів: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Семестр, рік навчання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семестр, 2-й рік навчання (магістерський рівень)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Дні, час, місце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згідно з розкладом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Викладач (-і)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д.філол.н., професор Морозова І.Б.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Е-mail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iryna.b.morozova@gmail.com (Морозова І.Б.)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Робоче місце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кафедра граматики, ф-т РГФ, ОНУ ім. І. І. Мечникова, ауд. 130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tabs>
                <w:tab w:val="right" w:leader="none" w:pos="9025"/>
              </w:tabs>
              <w:spacing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Консультації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right" w:leader="none" w:pos="9025"/>
              </w:tabs>
              <w:spacing w:before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згідно з графіком консультацій</w:t>
            </w:r>
          </w:p>
        </w:tc>
      </w:tr>
    </w:tbl>
    <w:p w:rsidR="00000000" w:rsidDel="00000000" w:rsidP="00000000" w:rsidRDefault="00000000" w:rsidRPr="00000000" w14:paraId="00000016">
      <w:pPr>
        <w:tabs>
          <w:tab w:val="right" w:leader="none" w:pos="9025"/>
        </w:tabs>
        <w:spacing w:before="0" w:lineRule="auto"/>
        <w:rPr>
          <w:b w:val="1"/>
          <w:smallCaps w:val="1"/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leader="none" w:pos="9025"/>
        </w:tabs>
        <w:spacing w:before="0" w:lineRule="auto"/>
        <w:rPr>
          <w:b w:val="1"/>
          <w:smallCaps w:val="1"/>
          <w:color w:val="000099"/>
        </w:rPr>
      </w:pPr>
      <w:r w:rsidDel="00000000" w:rsidR="00000000" w:rsidRPr="00000000">
        <w:rPr>
          <w:b w:val="1"/>
          <w:smallCaps w:val="1"/>
          <w:color w:val="000099"/>
          <w:rtl w:val="0"/>
        </w:rPr>
        <w:t xml:space="preserve">КОМУНІКАЦІЯ </w:t>
      </w:r>
    </w:p>
    <w:p w:rsidR="00000000" w:rsidDel="00000000" w:rsidP="00000000" w:rsidRDefault="00000000" w:rsidRPr="00000000" w14:paraId="00000018">
      <w:pPr>
        <w:tabs>
          <w:tab w:val="right" w:leader="none" w:pos="9025"/>
        </w:tabs>
        <w:spacing w:before="0" w:lineRule="auto"/>
        <w:rPr/>
      </w:pPr>
      <w:r w:rsidDel="00000000" w:rsidR="00000000" w:rsidRPr="00000000">
        <w:rPr>
          <w:rtl w:val="0"/>
        </w:rPr>
        <w:t xml:space="preserve">          Морозова Ірина Борисівна</w:t>
      </w:r>
    </w:p>
    <w:p w:rsidR="00000000" w:rsidDel="00000000" w:rsidP="00000000" w:rsidRDefault="00000000" w:rsidRPr="00000000" w14:paraId="00000019">
      <w:pPr>
        <w:tabs>
          <w:tab w:val="right" w:leader="none" w:pos="9025"/>
        </w:tabs>
        <w:spacing w:before="0" w:lineRule="auto"/>
        <w:rPr/>
      </w:pPr>
      <w:r w:rsidDel="00000000" w:rsidR="00000000" w:rsidRPr="00000000">
        <w:rPr>
          <w:rtl w:val="0"/>
        </w:rPr>
        <w:t xml:space="preserve">          Комунікація зі студентами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здійснюється за допомогою телеграм-каналу </w:t>
      </w:r>
      <w:r w:rsidDel="00000000" w:rsidR="00000000" w:rsidRPr="00000000">
        <w:rPr>
          <w:i w:val="1"/>
          <w:rtl w:val="0"/>
        </w:rPr>
        <w:t xml:space="preserve">Intra &amp; Extra-lingual Determiners of General Appeal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right" w:leader="none" w:pos="9025"/>
        </w:tabs>
        <w:spacing w:before="0" w:lineRule="auto"/>
        <w:rPr/>
      </w:pPr>
      <w:r w:rsidDel="00000000" w:rsidR="00000000" w:rsidRPr="00000000">
        <w:rPr>
          <w:rtl w:val="0"/>
        </w:rPr>
        <w:t xml:space="preserve">          e-mail: iryna.b.morozova@gmail.com</w:t>
      </w:r>
    </w:p>
    <w:p w:rsidR="00000000" w:rsidDel="00000000" w:rsidP="00000000" w:rsidRDefault="00000000" w:rsidRPr="00000000" w14:paraId="0000001B">
      <w:pPr>
        <w:tabs>
          <w:tab w:val="right" w:leader="none" w:pos="9025"/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0" w:lineRule="auto"/>
        <w:rPr/>
      </w:pPr>
      <w:r w:rsidDel="00000000" w:rsidR="00000000" w:rsidRPr="00000000">
        <w:rPr>
          <w:rtl w:val="0"/>
        </w:rPr>
        <w:t xml:space="preserve">          Join Zoom Meeting</w:t>
      </w:r>
    </w:p>
    <w:p w:rsidR="00000000" w:rsidDel="00000000" w:rsidP="00000000" w:rsidRDefault="00000000" w:rsidRPr="00000000" w14:paraId="0000001C">
      <w:pPr>
        <w:tabs>
          <w:tab w:val="right" w:leader="none" w:pos="9025"/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0" w:lineRule="auto"/>
        <w:rPr/>
      </w:pPr>
      <w:r w:rsidDel="00000000" w:rsidR="00000000" w:rsidRPr="00000000">
        <w:rPr>
          <w:rtl w:val="0"/>
        </w:rPr>
        <w:t xml:space="preserve">https://us04web.zoom.us/j/3518473897?pwd=STB5cHE0ejI3elVnbUlISG5DOHZ1QT09</w:t>
      </w:r>
    </w:p>
    <w:p w:rsidR="00000000" w:rsidDel="00000000" w:rsidP="00000000" w:rsidRDefault="00000000" w:rsidRPr="00000000" w14:paraId="0000001D">
      <w:pPr>
        <w:tabs>
          <w:tab w:val="right" w:leader="none" w:pos="9025"/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0" w:lineRule="auto"/>
        <w:rPr/>
      </w:pPr>
      <w:r w:rsidDel="00000000" w:rsidR="00000000" w:rsidRPr="00000000">
        <w:rPr>
          <w:rtl w:val="0"/>
        </w:rPr>
        <w:t xml:space="preserve">Meeting ID: 351 847 3897</w:t>
      </w:r>
    </w:p>
    <w:p w:rsidR="00000000" w:rsidDel="00000000" w:rsidP="00000000" w:rsidRDefault="00000000" w:rsidRPr="00000000" w14:paraId="0000001E">
      <w:pPr>
        <w:tabs>
          <w:tab w:val="right" w:leader="none" w:pos="9025"/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0" w:lineRule="auto"/>
        <w:rPr/>
      </w:pPr>
      <w:r w:rsidDel="00000000" w:rsidR="00000000" w:rsidRPr="00000000">
        <w:rPr>
          <w:rtl w:val="0"/>
        </w:rPr>
        <w:t xml:space="preserve">Passcode: 844514</w:t>
      </w:r>
    </w:p>
    <w:p w:rsidR="00000000" w:rsidDel="00000000" w:rsidP="00000000" w:rsidRDefault="00000000" w:rsidRPr="00000000" w14:paraId="0000001F">
      <w:pPr>
        <w:tabs>
          <w:tab w:val="right" w:leader="none" w:pos="9025"/>
        </w:tabs>
        <w:spacing w:before="0" w:lineRule="auto"/>
        <w:rPr>
          <w:b w:val="1"/>
          <w:smallCaps w:val="1"/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right" w:leader="none" w:pos="9025"/>
        </w:tabs>
        <w:spacing w:before="0" w:lineRule="auto"/>
        <w:rPr>
          <w:b w:val="1"/>
          <w:smallCaps w:val="1"/>
          <w:color w:val="0000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leader="none" w:pos="9025"/>
        </w:tabs>
        <w:spacing w:before="0" w:lineRule="auto"/>
        <w:rPr/>
      </w:pPr>
      <w:r w:rsidDel="00000000" w:rsidR="00000000" w:rsidRPr="00000000">
        <w:rPr>
          <w:b w:val="1"/>
          <w:smallCaps w:val="1"/>
          <w:color w:val="000099"/>
          <w:rtl w:val="0"/>
        </w:rPr>
        <w:t xml:space="preserve">АНОТАЦІЯ  КУРСУ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2">
      <w:pPr>
        <w:tabs>
          <w:tab w:val="right" w:leader="none" w:pos="9025"/>
          <w:tab w:val="left" w:leader="none" w:pos="1800"/>
        </w:tabs>
        <w:spacing w:before="0" w:lineRule="auto"/>
        <w:ind w:firstLine="708"/>
        <w:jc w:val="both"/>
        <w:rPr/>
      </w:pPr>
      <w:r w:rsidDel="00000000" w:rsidR="00000000" w:rsidRPr="00000000">
        <w:rPr>
          <w:i w:val="1"/>
          <w:rtl w:val="0"/>
        </w:rPr>
        <w:t xml:space="preserve">Предмет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вивчення дисципліни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00000"/>
          <w:rtl w:val="0"/>
        </w:rPr>
        <w:t xml:space="preserve">інтра- та екстралінгвальні засоби створення (власноруч та не тільки) іміджу привабливої особистості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leader="none" w:pos="9025"/>
          <w:tab w:val="left" w:leader="none" w:pos="1800"/>
        </w:tabs>
        <w:spacing w:before="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         Пререквізити курсу: </w:t>
      </w:r>
      <w:r w:rsidDel="00000000" w:rsidR="00000000" w:rsidRPr="00000000">
        <w:rPr>
          <w:rtl w:val="0"/>
        </w:rPr>
        <w:t xml:space="preserve">Основна іноземна мова (англійська); Класифікація частин мови; Принципи узгодження граматичних часів; Вступ до германської філології; Історія основної іноземної мови; Лексикологія основної іноземної мови; Стилістика основної іноземної мови; Реалізація категорії модальності.</w:t>
      </w:r>
    </w:p>
    <w:p w:rsidR="00000000" w:rsidDel="00000000" w:rsidP="00000000" w:rsidRDefault="00000000" w:rsidRPr="00000000" w14:paraId="00000024">
      <w:pPr>
        <w:tabs>
          <w:tab w:val="right" w:leader="none" w:pos="9025"/>
        </w:tabs>
        <w:spacing w:before="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   Постреквізити курсу: </w:t>
      </w:r>
      <w:r w:rsidDel="00000000" w:rsidR="00000000" w:rsidRPr="00000000">
        <w:rPr>
          <w:rtl w:val="0"/>
        </w:rPr>
        <w:t xml:space="preserve">Державний іспит з англійської мови та зарубіжної літератури</w:t>
      </w:r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025">
      <w:pPr>
        <w:tabs>
          <w:tab w:val="right" w:leader="none" w:pos="9025"/>
        </w:tabs>
        <w:spacing w:before="0" w:lineRule="auto"/>
        <w:ind w:firstLine="709"/>
        <w:jc w:val="both"/>
        <w:rPr>
          <w:color w:val="000000"/>
        </w:rPr>
      </w:pPr>
      <w:r w:rsidDel="00000000" w:rsidR="00000000" w:rsidRPr="00000000">
        <w:rPr>
          <w:i w:val="1"/>
          <w:rtl w:val="0"/>
        </w:rPr>
        <w:t xml:space="preserve">Мета  курсу: </w:t>
      </w:r>
      <w:r w:rsidDel="00000000" w:rsidR="00000000" w:rsidRPr="00000000">
        <w:rPr>
          <w:color w:val="000000"/>
          <w:rtl w:val="0"/>
        </w:rPr>
        <w:t xml:space="preserve">сформувати у здобувачів освіти практичні навички вербального моделювання, які б гарантували позитивне сприйняття їхнього повідомлення аудиторією.</w:t>
      </w:r>
    </w:p>
    <w:p w:rsidR="00000000" w:rsidDel="00000000" w:rsidP="00000000" w:rsidRDefault="00000000" w:rsidRPr="00000000" w14:paraId="00000026">
      <w:pPr>
        <w:tabs>
          <w:tab w:val="right" w:leader="none" w:pos="9025"/>
        </w:tabs>
        <w:spacing w:before="0" w:lineRule="auto"/>
        <w:ind w:firstLine="709"/>
        <w:jc w:val="both"/>
        <w:rPr>
          <w:color w:val="000000"/>
        </w:rPr>
      </w:pPr>
      <w:r w:rsidDel="00000000" w:rsidR="00000000" w:rsidRPr="00000000">
        <w:rPr>
          <w:i w:val="1"/>
          <w:rtl w:val="0"/>
        </w:rPr>
        <w:t xml:space="preserve">Завдання дисципліни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000000"/>
          <w:rtl w:val="0"/>
        </w:rPr>
        <w:t xml:space="preserve">ознайомити студентів з теоретичними засадами ефективності мовленнєвого спілкування та створення універсально привабливого іміджу особистості; окреслити головні напрями іміджології з позицій мовної та позамовної комунікації; навчити ефективному спілкуванню англійською мовою; удосконалення професійно-педагогічної підготовки майбутнього  фахівця з іноземної мови, долання психологічних та екстралінгвістичних (“позамовні”; країнознавчі зокрема); навчити моделювати універсально привабливий імідж в залежності від аудиторії слухачів.</w:t>
      </w:r>
    </w:p>
    <w:p w:rsidR="00000000" w:rsidDel="00000000" w:rsidP="00000000" w:rsidRDefault="00000000" w:rsidRPr="00000000" w14:paraId="00000027">
      <w:pPr>
        <w:tabs>
          <w:tab w:val="right" w:leader="none" w:pos="9025"/>
        </w:tabs>
        <w:ind w:firstLine="567"/>
        <w:jc w:val="both"/>
        <w:rPr>
          <w:color w:val="000000"/>
        </w:rPr>
      </w:pPr>
      <w:r w:rsidDel="00000000" w:rsidR="00000000" w:rsidRPr="00000000">
        <w:rPr>
          <w:i w:val="1"/>
          <w:rtl w:val="0"/>
        </w:rPr>
        <w:t xml:space="preserve">Очікувані результати: </w:t>
      </w:r>
      <w:r w:rsidDel="00000000" w:rsidR="00000000" w:rsidRPr="00000000">
        <w:rPr>
          <w:rtl w:val="0"/>
        </w:rPr>
        <w:t xml:space="preserve">у результаті вивчення навчальної дисципліни здобувач вищої освіти повинен </w:t>
      </w:r>
      <w:r w:rsidDel="00000000" w:rsidR="00000000" w:rsidRPr="00000000">
        <w:rPr>
          <w:b w:val="1"/>
          <w:rtl w:val="0"/>
        </w:rPr>
        <w:t xml:space="preserve">знати:</w:t>
      </w:r>
      <w:r w:rsidDel="00000000" w:rsidR="00000000" w:rsidRPr="00000000">
        <w:rPr>
          <w:i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різницю між мовним та мовленнєвими портретами особистості; психолінгвістичні механізми людського спілкування; кореляції між мовленнєвими та психологічними рисами мовця; основні методики оптимізації англомовного мовленнєвого спілкування; що представляють собою концепти позитивності та негативності в американській та британській картинах світу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right" w:leader="none" w:pos="9025"/>
        </w:tabs>
        <w:spacing w:before="0" w:lineRule="auto"/>
        <w:ind w:left="0" w:firstLine="567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вміти: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на основі спостереження мовленнєвої поведінки мовця вибрати найбільш ефективну модель спілкування; працювати з науковою лінгвістичною літературою; використовувати теоретичні знання на практиці та під час викладання англійської мови; розпізнавати та залучати до практики базові прийоми іміджології з метою забезпечення позитивного фідбеку від аудиторії; моделювати позитивний імідж в очах аудиторії за допомогою інтра- та екстра-лінгвальних засобів комунікації.</w:t>
      </w:r>
    </w:p>
    <w:p w:rsidR="00000000" w:rsidDel="00000000" w:rsidP="00000000" w:rsidRDefault="00000000" w:rsidRPr="00000000" w14:paraId="00000029">
      <w:pPr>
        <w:widowControl w:val="0"/>
        <w:tabs>
          <w:tab w:val="right" w:leader="none" w:pos="9025"/>
          <w:tab w:val="left" w:leader="none" w:pos="284"/>
          <w:tab w:val="left" w:leader="none" w:pos="567"/>
        </w:tabs>
        <w:spacing w:before="0" w:lineRule="auto"/>
        <w:jc w:val="both"/>
        <w:rPr>
          <w:b w:val="1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right" w:leader="none" w:pos="9025"/>
        </w:tabs>
        <w:spacing w:before="0" w:lineRule="auto"/>
        <w:rPr>
          <w:b w:val="1"/>
          <w:color w:val="000080"/>
        </w:rPr>
      </w:pPr>
      <w:r w:rsidDel="00000000" w:rsidR="00000000" w:rsidRPr="00000000">
        <w:rPr>
          <w:b w:val="1"/>
          <w:color w:val="000080"/>
          <w:rtl w:val="0"/>
        </w:rPr>
        <w:t xml:space="preserve">ОПИС КУРСУ</w:t>
      </w:r>
    </w:p>
    <w:p w:rsidR="00000000" w:rsidDel="00000000" w:rsidP="00000000" w:rsidRDefault="00000000" w:rsidRPr="00000000" w14:paraId="0000002B">
      <w:pPr>
        <w:pStyle w:val="Heading1"/>
        <w:widowControl w:val="0"/>
        <w:tabs>
          <w:tab w:val="right" w:leader="none" w:pos="9025"/>
        </w:tabs>
        <w:spacing w:after="0" w:before="0" w:line="240" w:lineRule="auto"/>
        <w:ind w:firstLine="708"/>
        <w:jc w:val="both"/>
        <w:rPr>
          <w:i w:val="1"/>
        </w:rPr>
      </w:pP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Форми і методи навчання</w:t>
      </w:r>
    </w:p>
    <w:p w:rsidR="00000000" w:rsidDel="00000000" w:rsidP="00000000" w:rsidRDefault="00000000" w:rsidRPr="00000000" w14:paraId="0000002C">
      <w:pPr>
        <w:widowControl w:val="0"/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Курс викладений у формі лекцій (16 годин очна форма/6 годин заочна форма навчання) та практичних (14 годин очна форма/2 години заочна форма навчання), організації самостійної роботи студентів (60 годин очна форма/82 години заочна форма навчання).</w:t>
      </w:r>
    </w:p>
    <w:p w:rsidR="00000000" w:rsidDel="00000000" w:rsidP="00000000" w:rsidRDefault="00000000" w:rsidRPr="00000000" w14:paraId="0000002D">
      <w:pPr>
        <w:widowControl w:val="0"/>
        <w:tabs>
          <w:tab w:val="right" w:leader="none" w:pos="9025"/>
          <w:tab w:val="left" w:leader="none" w:pos="1650"/>
        </w:tabs>
        <w:spacing w:line="276" w:lineRule="auto"/>
        <w:ind w:firstLine="72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Під час викладання дисципліни використовуються </w:t>
      </w:r>
      <w:r w:rsidDel="00000000" w:rsidR="00000000" w:rsidRPr="00000000">
        <w:rPr>
          <w:b w:val="1"/>
          <w:color w:val="000000"/>
          <w:rtl w:val="0"/>
        </w:rPr>
        <w:t xml:space="preserve">словесні</w:t>
      </w:r>
      <w:r w:rsidDel="00000000" w:rsidR="00000000" w:rsidRPr="00000000">
        <w:rPr>
          <w:color w:val="000000"/>
          <w:rtl w:val="0"/>
        </w:rPr>
        <w:t xml:space="preserve">: лекції, розповідь, пояснення, дискусія, обговорення проблемних ситуацій; </w:t>
      </w:r>
      <w:r w:rsidDel="00000000" w:rsidR="00000000" w:rsidRPr="00000000">
        <w:rPr>
          <w:b w:val="1"/>
          <w:color w:val="000000"/>
          <w:rtl w:val="0"/>
        </w:rPr>
        <w:t xml:space="preserve">наочні</w:t>
      </w:r>
      <w:r w:rsidDel="00000000" w:rsidR="00000000" w:rsidRPr="00000000">
        <w:rPr>
          <w:color w:val="000000"/>
          <w:rtl w:val="0"/>
        </w:rPr>
        <w:t xml:space="preserve">: ілюстрація, демонстрація, презентація результатів власних досліджень; </w:t>
      </w:r>
      <w:r w:rsidDel="00000000" w:rsidR="00000000" w:rsidRPr="00000000">
        <w:rPr>
          <w:b w:val="1"/>
          <w:color w:val="000000"/>
          <w:rtl w:val="0"/>
        </w:rPr>
        <w:t xml:space="preserve">практичні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методи навчання</w:t>
      </w:r>
      <w:r w:rsidDel="00000000" w:rsidR="00000000" w:rsidRPr="00000000">
        <w:rPr>
          <w:color w:val="000000"/>
          <w:rtl w:val="0"/>
        </w:rPr>
        <w:t xml:space="preserve">:</w:t>
      </w:r>
      <w:r w:rsidDel="00000000" w:rsidR="00000000" w:rsidRPr="00000000">
        <w:rPr>
          <w:i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підготовка і виступи з доповідями, обговорення рефератів, есе,  підготовка презентацій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leader="none" w:pos="9025"/>
        </w:tabs>
        <w:spacing w:before="0" w:lineRule="auto"/>
        <w:ind w:firstLine="708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Зміст навчальної дисципліни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</w:tabs>
        <w:ind w:firstLine="72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Тема 1.</w:t>
      </w:r>
      <w:r w:rsidDel="00000000" w:rsidR="00000000" w:rsidRPr="00000000">
        <w:rPr>
          <w:color w:val="000000"/>
          <w:rtl w:val="0"/>
        </w:rPr>
        <w:t xml:space="preserve"> Speech Vs Language Portraits. Levels of a Personality’s Image &amp; Speech Portrait.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</w:tabs>
        <w:ind w:firstLine="72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Тема 2.</w:t>
      </w:r>
      <w:r w:rsidDel="00000000" w:rsidR="00000000" w:rsidRPr="00000000">
        <w:rPr>
          <w:color w:val="000000"/>
          <w:rtl w:val="0"/>
        </w:rPr>
        <w:t xml:space="preserve"> Psychological Portrait of an Individual. Speech Behaviour as a Clue to the Psychological Portrait.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</w:tabs>
        <w:ind w:firstLine="72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Тема 3.</w:t>
      </w:r>
      <w:r w:rsidDel="00000000" w:rsidR="00000000" w:rsidRPr="00000000">
        <w:rPr>
          <w:color w:val="000000"/>
          <w:rtl w:val="0"/>
        </w:rPr>
        <w:t xml:space="preserve"> Interpersonal Appeal Types and Their Roots. The Role of Associations in Making a Certain Impression on the Audience in General and One’s Interlocutor in Particular.</w:t>
      </w:r>
    </w:p>
    <w:p w:rsidR="00000000" w:rsidDel="00000000" w:rsidP="00000000" w:rsidRDefault="00000000" w:rsidRPr="00000000" w14:paraId="00000033">
      <w:pPr>
        <w:tabs>
          <w:tab w:val="right" w:leader="none" w:pos="9025"/>
        </w:tabs>
        <w:ind w:firstLine="72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Тема 4. </w:t>
      </w:r>
      <w:r w:rsidDel="00000000" w:rsidR="00000000" w:rsidRPr="00000000">
        <w:rPr>
          <w:color w:val="000000"/>
          <w:rtl w:val="0"/>
        </w:rPr>
        <w:t xml:space="preserve">The Concept of the Positive in the British World Picture. The Concept of the Positive in the American World Picture</w:t>
      </w:r>
    </w:p>
    <w:p w:rsidR="00000000" w:rsidDel="00000000" w:rsidP="00000000" w:rsidRDefault="00000000" w:rsidRPr="00000000" w14:paraId="00000034">
      <w:pPr>
        <w:tabs>
          <w:tab w:val="right" w:leader="none" w:pos="9025"/>
        </w:tabs>
        <w:ind w:firstLine="72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Тема 5. </w:t>
      </w:r>
      <w:r w:rsidDel="00000000" w:rsidR="00000000" w:rsidRPr="00000000">
        <w:rPr>
          <w:color w:val="000000"/>
          <w:rtl w:val="0"/>
        </w:rPr>
        <w:t xml:space="preserve">Verbal Modeling Granting a Positive Feedback from the Audience Addressed. Pinning Down the Audience’s Choices and Their Reasons. How to Look and Sound Attractive for Different Audience Types.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right" w:leader="none" w:pos="9025"/>
        </w:tabs>
        <w:ind w:firstLine="72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Тема 6.</w:t>
      </w:r>
      <w:r w:rsidDel="00000000" w:rsidR="00000000" w:rsidRPr="00000000">
        <w:rPr>
          <w:color w:val="000000"/>
          <w:rtl w:val="0"/>
        </w:rPr>
        <w:t xml:space="preserve"> The Concept of the Negative in the British World Picture Vs the Concept of the Negative in the American World Picture: Differences and Similarities and Their Possible Origins. Real and Virtual Personalities &amp; Their Speech Portraits</w:t>
      </w:r>
    </w:p>
    <w:p w:rsidR="00000000" w:rsidDel="00000000" w:rsidP="00000000" w:rsidRDefault="00000000" w:rsidRPr="00000000" w14:paraId="00000036">
      <w:pPr>
        <w:tabs>
          <w:tab w:val="right" w:leader="none" w:pos="9025"/>
        </w:tabs>
        <w:ind w:firstLine="72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Тема 7.</w:t>
      </w:r>
      <w:r w:rsidDel="00000000" w:rsidR="00000000" w:rsidRPr="00000000">
        <w:rPr>
          <w:color w:val="000000"/>
          <w:rtl w:val="0"/>
        </w:rPr>
        <w:t xml:space="preserve"> Male and Female Attractiveness and Appeal. Cross-Gender Communication. General Attractiveness. Appealing and Unappealing Image &amp; Speech Image.</w:t>
      </w:r>
    </w:p>
    <w:p w:rsidR="00000000" w:rsidDel="00000000" w:rsidP="00000000" w:rsidRDefault="00000000" w:rsidRPr="00000000" w14:paraId="00000037">
      <w:pPr>
        <w:tabs>
          <w:tab w:val="right" w:leader="none" w:pos="9025"/>
        </w:tabs>
        <w:ind w:firstLine="72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Тема 8.</w:t>
      </w:r>
      <w:r w:rsidDel="00000000" w:rsidR="00000000" w:rsidRPr="00000000">
        <w:rPr>
          <w:color w:val="000000"/>
          <w:rtl w:val="0"/>
        </w:rPr>
        <w:t xml:space="preserve"> Speech Portrait of the Positive Personality Vs Speech Portrait of the Negative Personality. Psycholinguistic Experiment Results in Different Countries. </w:t>
      </w:r>
    </w:p>
    <w:p w:rsidR="00000000" w:rsidDel="00000000" w:rsidP="00000000" w:rsidRDefault="00000000" w:rsidRPr="00000000" w14:paraId="00000038">
      <w:pPr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right" w:leader="none" w:pos="9025"/>
        </w:tabs>
        <w:spacing w:before="0" w:lineRule="auto"/>
        <w:ind w:firstLine="708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Перелік рекомендованої літератури:</w:t>
      </w:r>
    </w:p>
    <w:p w:rsidR="00000000" w:rsidDel="00000000" w:rsidP="00000000" w:rsidRDefault="00000000" w:rsidRPr="00000000" w14:paraId="0000003A">
      <w:pPr>
        <w:shd w:fill="ffffff" w:val="clear"/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tabs>
          <w:tab w:val="right" w:leader="none" w:pos="9025"/>
        </w:tabs>
        <w:spacing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Основна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</w:tabs>
        <w:spacing w:before="0" w:lineRule="auto"/>
        <w:ind w:left="0"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Морозова І.Б. Мовленнєві сигнали як особлива техніка оптимізації міжособистісного спілкування. </w:t>
      </w:r>
      <w:r w:rsidDel="00000000" w:rsidR="00000000" w:rsidRPr="00000000">
        <w:rPr>
          <w:i w:val="1"/>
          <w:color w:val="000000"/>
          <w:rtl w:val="0"/>
        </w:rPr>
        <w:t xml:space="preserve">Одеська лінгвістична школа: інтеграція підходів : Колективна монографiя / за заг. ред. Ковалевської Т.Ю. Одесса: ПолиПринт, 2016.</w:t>
      </w:r>
      <w:r w:rsidDel="00000000" w:rsidR="00000000" w:rsidRPr="00000000">
        <w:rPr>
          <w:color w:val="000000"/>
          <w:rtl w:val="0"/>
        </w:rPr>
        <w:t xml:space="preserve"> 362 с. Розділ 3. Лінгвістична інтерпретація сугестивних дискурсів: С. 247 – 254. 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</w:tabs>
        <w:spacing w:before="0" w:lineRule="auto"/>
        <w:ind w:left="0"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Морозова І.Б. Синтаксичне варіювання особливостей мовлення віртуальної особистості в залежності від рівня її когнітивних здібностей: гештальт-аналіз. </w:t>
      </w:r>
      <w:r w:rsidDel="00000000" w:rsidR="00000000" w:rsidRPr="00000000">
        <w:rPr>
          <w:i w:val="1"/>
          <w:color w:val="000000"/>
          <w:rtl w:val="0"/>
        </w:rPr>
        <w:t xml:space="preserve">Одеська лінгвістична школа: траєкторії досліджень : колект. моногр. / за заг. ред. Ковалевської Т. Ю.</w:t>
      </w:r>
      <w:r w:rsidDel="00000000" w:rsidR="00000000" w:rsidRPr="00000000">
        <w:rPr>
          <w:color w:val="000000"/>
          <w:rtl w:val="0"/>
        </w:rPr>
        <w:t xml:space="preserve"> Одеса: ПолиПринт, 2021. С.240-250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</w:tabs>
        <w:spacing w:before="0" w:lineRule="auto"/>
        <w:ind w:left="0"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Morozova I. B., Abramova Ie. Yu. Compliments as a specific methodological approach of optimizing the process of teaching foreign languages. </w:t>
      </w:r>
      <w:r w:rsidDel="00000000" w:rsidR="00000000" w:rsidRPr="00000000">
        <w:rPr>
          <w:i w:val="1"/>
          <w:color w:val="000000"/>
          <w:rtl w:val="0"/>
        </w:rPr>
        <w:t xml:space="preserve">Advanced trends of the modern development of philology in European countries : Collective monograph.</w:t>
      </w:r>
      <w:r w:rsidDel="00000000" w:rsidR="00000000" w:rsidRPr="00000000">
        <w:rPr>
          <w:color w:val="000000"/>
          <w:rtl w:val="0"/>
        </w:rPr>
        <w:t xml:space="preserve"> Riga : Izdevnieciba “Baltija Publishing”, 2019. Pp. 136-156 [equal to a Web of Science edition]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</w:tabs>
        <w:spacing w:before="0" w:lineRule="auto"/>
        <w:ind w:left="0"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Морозова І.Б., Єршова К. І. Лінгвальні засоби вираження емотивності в жіночому романі. </w:t>
      </w:r>
      <w:r w:rsidDel="00000000" w:rsidR="00000000" w:rsidRPr="00000000">
        <w:rPr>
          <w:i w:val="1"/>
          <w:color w:val="000000"/>
          <w:rtl w:val="0"/>
        </w:rPr>
        <w:t xml:space="preserve">Мова. Науково-теоретичний часопис з мовознавства. </w:t>
      </w:r>
      <w:r w:rsidDel="00000000" w:rsidR="00000000" w:rsidRPr="00000000">
        <w:rPr>
          <w:color w:val="000000"/>
          <w:rtl w:val="0"/>
        </w:rPr>
        <w:t xml:space="preserve">Одеса: «Астропринт», 2019. №31. С. 20-26.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</w:tabs>
        <w:spacing w:before="0" w:lineRule="auto"/>
        <w:ind w:left="0"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Морозова І. Б. Формування лінгвальної поведінки англомовної елітарної особистості (на матеріалі промов герцогині кембриджської кейт міддлтон).  </w:t>
      </w:r>
      <w:r w:rsidDel="00000000" w:rsidR="00000000" w:rsidRPr="00000000">
        <w:rPr>
          <w:i w:val="1"/>
          <w:color w:val="000000"/>
          <w:rtl w:val="0"/>
        </w:rPr>
        <w:t xml:space="preserve">Вчені записки Таврійського національного університету імені В. І. Вернадського Серія: Філологія. Журналістика.</w:t>
      </w:r>
      <w:r w:rsidDel="00000000" w:rsidR="00000000" w:rsidRPr="00000000">
        <w:rPr>
          <w:color w:val="000000"/>
          <w:rtl w:val="0"/>
        </w:rPr>
        <w:t xml:space="preserve"> Том 32 (71). № 1. Частина 1. Видавничий дім «Гельветика», 2021.  С.157-164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</w:tabs>
        <w:spacing w:before="0" w:lineRule="auto"/>
        <w:ind w:left="0"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Пожарицька О.О. Авторський концепт позитивності у мовленнєвому портреті головного героя: Комунікативно-парадигматичний аналіз (на матеріалі англомовних романів жанру «вестерн»). Дис. на здобуття наук. ступеню канд. філол. наук : спец. 10.02.04 «Германські мови». Одеськ. Нац.. ун-т імені І.І. Мечникова, 2014. 244 с.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</w:tabs>
        <w:spacing w:before="0" w:lineRule="auto"/>
        <w:ind w:left="0"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Morozova Iryna, Pozharytska Olena Speech Roles and Games We Play.  </w:t>
      </w:r>
      <w:r w:rsidDel="00000000" w:rsidR="00000000" w:rsidRPr="00000000">
        <w:rPr>
          <w:i w:val="1"/>
          <w:color w:val="000000"/>
          <w:rtl w:val="0"/>
        </w:rPr>
        <w:t xml:space="preserve">Institute of English Studies, School of Advanced Study. ISLE 5 - The 5th International Conference of the International Society for the Linguistics of English.</w:t>
      </w:r>
      <w:r w:rsidDel="00000000" w:rsidR="00000000" w:rsidRPr="00000000">
        <w:rPr>
          <w:rFonts w:ascii="Gungsuh" w:cs="Gungsuh" w:eastAsia="Gungsuh" w:hAnsi="Gungsuh"/>
          <w:color w:val="000000"/>
          <w:rtl w:val="0"/>
        </w:rPr>
        <w:t xml:space="preserve"> London, United Kingdom, 17 − 21 July, 2018. Pp. 9-10. 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leader="none" w:pos="9025"/>
        </w:tabs>
        <w:spacing w:before="0" w:lineRule="auto"/>
        <w:ind w:left="0"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Morozova I. B., Pozharytska O.O. Literary Characters and their Verbal Mimicry through the Prism of Gestalt Analysis. </w:t>
      </w:r>
      <w:r w:rsidDel="00000000" w:rsidR="00000000" w:rsidRPr="00000000">
        <w:rPr>
          <w:i w:val="1"/>
          <w:color w:val="000000"/>
          <w:rtl w:val="0"/>
        </w:rPr>
        <w:t xml:space="preserve">Arab World English Journal (AWEJ). </w:t>
      </w:r>
      <w:r w:rsidDel="00000000" w:rsidR="00000000" w:rsidRPr="00000000">
        <w:rPr>
          <w:color w:val="000000"/>
          <w:rtl w:val="0"/>
        </w:rPr>
        <w:t xml:space="preserve">Volume 12. Number2 June 2021. Pp. 457-468 DOI: https://dx.doi.org/10.24093/awej/vol12no2.31   Web of Science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  <w:tab w:val="left" w:leader="none" w:pos="270"/>
        </w:tabs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  <w:tab w:val="left" w:leader="none" w:pos="270"/>
        </w:tabs>
        <w:spacing w:line="276" w:lineRule="auto"/>
        <w:ind w:firstLine="72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Додаткова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</w:tabs>
        <w:spacing w:before="0" w:lineRule="auto"/>
        <w:ind w:left="0"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Болотова, В., Ляшенко Н., Агаларова К. Іміджологія: текст лекцій. Харків : НТУ «ХПІ», 2021. 150 с. URL: </w:t>
      </w:r>
      <w:hyperlink r:id="rId6">
        <w:r w:rsidDel="00000000" w:rsidR="00000000" w:rsidRPr="00000000">
          <w:rPr>
            <w:color w:val="000000"/>
            <w:u w:val="single"/>
            <w:rtl w:val="0"/>
          </w:rPr>
          <w:t xml:space="preserve">http://repository.kpi.kharkov.ua/bitstream/KhPI-Press/55391/1/Book_2021_Bolotova_Imidzholohiia.pdf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</w:tabs>
        <w:spacing w:before="0" w:lineRule="auto"/>
        <w:ind w:left="0"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Морозова И. Б. Речевая мимикрия как коммуникативная игра: гештальт-анализ. </w:t>
      </w:r>
      <w:r w:rsidDel="00000000" w:rsidR="00000000" w:rsidRPr="00000000">
        <w:rPr>
          <w:i w:val="1"/>
          <w:color w:val="000000"/>
          <w:rtl w:val="0"/>
        </w:rPr>
        <w:t xml:space="preserve">Записки з романо-германської філології. Одеський національний університет імені І.І. Мечникова: ф-т романо-германської філології. </w:t>
      </w:r>
      <w:r w:rsidDel="00000000" w:rsidR="00000000" w:rsidRPr="00000000">
        <w:rPr>
          <w:color w:val="000000"/>
          <w:rtl w:val="0"/>
        </w:rPr>
        <w:t xml:space="preserve">Вип. 1 (34). Одеса: КП ОМД, 2015. С.96-108. 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</w:tabs>
        <w:spacing w:before="0" w:lineRule="auto"/>
        <w:ind w:left="0"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Морозова И.Б. Сказать так, чтобы Вас услышали: Синтаксические принципы эффективности речевого общения. </w:t>
      </w:r>
      <w:r w:rsidDel="00000000" w:rsidR="00000000" w:rsidRPr="00000000">
        <w:rPr>
          <w:i w:val="1"/>
          <w:color w:val="000000"/>
          <w:rtl w:val="0"/>
        </w:rPr>
        <w:t xml:space="preserve">Науковий вісник Східноєвропейського національного університету ім. Лесі Українки. Серія: Філологічні науки.</w:t>
      </w:r>
      <w:r w:rsidDel="00000000" w:rsidR="00000000" w:rsidRPr="00000000">
        <w:rPr>
          <w:color w:val="000000"/>
          <w:rtl w:val="0"/>
        </w:rPr>
        <w:t xml:space="preserve"> Луцьк : Східноєвропейський національний університет ім. Лесі Українки, 2016. № 6 (331). С. 46-52. 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</w:tabs>
        <w:spacing w:before="0" w:lineRule="auto"/>
        <w:ind w:left="0"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Морозова І.Б., Пожарицька О.О., Степаненко О.О. Мовленнєвий портрет комунікативного лідера (гештальт-синтаксичний аспект розгляду). </w:t>
      </w:r>
      <w:r w:rsidDel="00000000" w:rsidR="00000000" w:rsidRPr="00000000">
        <w:rPr>
          <w:i w:val="1"/>
          <w:color w:val="000000"/>
          <w:rtl w:val="0"/>
        </w:rPr>
        <w:t xml:space="preserve">Актуальні проблеми філологічної науки: сучасні наукові дискусії: матеріали міжнародної науково-практичної конференції, присвяченої 80-річчю д.філол.н., проф. Таранця В.Г., м. Одеса, 23-24 березня 2018.</w:t>
      </w:r>
      <w:r w:rsidDel="00000000" w:rsidR="00000000" w:rsidRPr="00000000">
        <w:rPr>
          <w:color w:val="000000"/>
          <w:rtl w:val="0"/>
        </w:rPr>
        <w:t xml:space="preserve"> Одеса : Міжнародний гуманітарний університет, 2018. С. 98-100. 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</w:tabs>
        <w:spacing w:before="0" w:lineRule="auto"/>
        <w:ind w:left="0"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Морозова І.Б., Пожарицька О.О., Степаненко О.О. Інтеррогативне речення в аспекті поліпотентності інформації. </w:t>
      </w:r>
      <w:r w:rsidDel="00000000" w:rsidR="00000000" w:rsidRPr="00000000">
        <w:rPr>
          <w:i w:val="1"/>
          <w:color w:val="000000"/>
          <w:rtl w:val="0"/>
        </w:rPr>
        <w:t xml:space="preserve">Науковий вісник Херсонського державного університету. Серія «Лінгвістика»: Збірник наукових праць. </w:t>
      </w:r>
      <w:r w:rsidDel="00000000" w:rsidR="00000000" w:rsidRPr="00000000">
        <w:rPr>
          <w:color w:val="000000"/>
          <w:rtl w:val="0"/>
        </w:rPr>
        <w:t xml:space="preserve">Випуск 36 / Херсонський державний університет. Херсон: ХДУ, 2019. С. 50-54.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</w:tabs>
        <w:spacing w:before="0" w:lineRule="auto"/>
        <w:ind w:left="0"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Морозова Ірина, Пожарицька Олена Лінгвальний аналіз принципу людяності комп'ютерної гри. </w:t>
      </w:r>
      <w:r w:rsidDel="00000000" w:rsidR="00000000" w:rsidRPr="00000000">
        <w:rPr>
          <w:i w:val="1"/>
          <w:color w:val="000000"/>
          <w:rtl w:val="0"/>
        </w:rPr>
        <w:t xml:space="preserve">Збірник матеріалів Х Міжнародної наукової онлайн-конференції, присвяченої 150-річчю від дня народження Агатангела Кримського “Пріоритети германської та романської філології”</w:t>
      </w:r>
      <w:r w:rsidDel="00000000" w:rsidR="00000000" w:rsidRPr="00000000">
        <w:rPr>
          <w:color w:val="000000"/>
          <w:rtl w:val="0"/>
        </w:rPr>
        <w:t xml:space="preserve"> Луцьк, 18-21 червня 2021 року. Луцьк: Волинський національний університет імені Лесі Українки, 2021. С. 66-70. 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</w:tabs>
        <w:spacing w:before="0" w:lineRule="auto"/>
        <w:ind w:left="0"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Brown B. </w:t>
      </w:r>
      <w:r w:rsidDel="00000000" w:rsidR="00000000" w:rsidRPr="00000000">
        <w:rPr>
          <w:i w:val="1"/>
          <w:color w:val="000000"/>
          <w:rtl w:val="0"/>
        </w:rPr>
        <w:t xml:space="preserve">Cinematography: Theory and Practice: Image Making for Cinematographers and Directors</w:t>
      </w:r>
      <w:r w:rsidDel="00000000" w:rsidR="00000000" w:rsidRPr="00000000">
        <w:rPr>
          <w:color w:val="000000"/>
          <w:rtl w:val="0"/>
        </w:rPr>
        <w:t xml:space="preserve">. Routledge, 2016. 440 p.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</w:tabs>
        <w:spacing w:before="0" w:lineRule="auto"/>
        <w:ind w:left="0"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Kühne R., Weber P., Sommer K. Beyond Cognitive Framing Processes: Anger Mediates the Effects of Responsibility Framing on the Preference for Punitive Measures. </w:t>
      </w:r>
      <w:r w:rsidDel="00000000" w:rsidR="00000000" w:rsidRPr="00000000">
        <w:rPr>
          <w:i w:val="1"/>
          <w:color w:val="000000"/>
          <w:rtl w:val="0"/>
        </w:rPr>
        <w:t xml:space="preserve">Journal of Communication. </w:t>
      </w:r>
      <w:r w:rsidDel="00000000" w:rsidR="00000000" w:rsidRPr="00000000">
        <w:rPr>
          <w:color w:val="000000"/>
          <w:rtl w:val="0"/>
        </w:rPr>
        <w:t xml:space="preserve">2015. Vol. 65. Issue 2. P. 259-279. DOI: 10.1111/jcom.12151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tabs>
          <w:tab w:val="right" w:leader="none" w:pos="9025"/>
          <w:tab w:val="left" w:leader="none" w:pos="360"/>
        </w:tabs>
        <w:spacing w:before="0" w:lineRule="auto"/>
        <w:ind w:left="0"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Morozova I., Pozharytska O. A communicative leader and his follower: A social and psychological interplay. </w:t>
      </w:r>
      <w:r w:rsidDel="00000000" w:rsidR="00000000" w:rsidRPr="00000000">
        <w:rPr>
          <w:i w:val="1"/>
          <w:color w:val="000000"/>
          <w:rtl w:val="0"/>
        </w:rPr>
        <w:t xml:space="preserve">ІCLASP14. </w:t>
      </w:r>
      <w:r w:rsidDel="00000000" w:rsidR="00000000" w:rsidRPr="00000000">
        <w:rPr>
          <w:color w:val="000000"/>
          <w:rtl w:val="0"/>
        </w:rPr>
        <w:t xml:space="preserve">Honolulu, Hawaii, USA, 19-22 June, 2014. P. 29.  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tabs>
          <w:tab w:val="right" w:leader="none" w:pos="9025"/>
          <w:tab w:val="left" w:leader="none" w:pos="240"/>
          <w:tab w:val="left" w:leader="none" w:pos="1080"/>
        </w:tabs>
        <w:spacing w:before="0" w:lineRule="auto"/>
        <w:ind w:left="0"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Morozova I., Pozharytska O. Literary Dialogue: Syntactic Structures and Communicative Leadership. </w:t>
      </w:r>
      <w:r w:rsidDel="00000000" w:rsidR="00000000" w:rsidRPr="00000000">
        <w:rPr>
          <w:i w:val="1"/>
          <w:color w:val="000000"/>
          <w:rtl w:val="0"/>
        </w:rPr>
        <w:t xml:space="preserve">International Association of Literary Semantics: Keynes College, University of Kent. </w:t>
      </w:r>
      <w:r w:rsidDel="00000000" w:rsidR="00000000" w:rsidRPr="00000000">
        <w:rPr>
          <w:color w:val="000000"/>
          <w:rtl w:val="0"/>
        </w:rPr>
        <w:t xml:space="preserve">Canterbury, United Kingdom, 13-16 August 2014. P. 23. 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</w:tabs>
        <w:spacing w:before="0" w:lineRule="auto"/>
        <w:ind w:left="0"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Morozova I., Pozharytska О. Handsome is as handsome speaks. </w:t>
      </w:r>
      <w:r w:rsidDel="00000000" w:rsidR="00000000" w:rsidRPr="00000000">
        <w:rPr>
          <w:i w:val="1"/>
          <w:color w:val="000000"/>
          <w:rtl w:val="0"/>
        </w:rPr>
        <w:t xml:space="preserve">IAFOR; ECAH ECCS Libeuro Euromedia</w:t>
      </w:r>
      <w:r w:rsidDel="00000000" w:rsidR="00000000" w:rsidRPr="00000000">
        <w:rPr>
          <w:color w:val="000000"/>
          <w:rtl w:val="0"/>
        </w:rPr>
        <w:t xml:space="preserve">. Brighton, United Kingdom, 2015. Pр. 41-54. 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tabs>
          <w:tab w:val="right" w:leader="none" w:pos="9025"/>
          <w:tab w:val="left" w:leader="none" w:pos="360"/>
          <w:tab w:val="left" w:leader="none" w:pos="900"/>
        </w:tabs>
        <w:spacing w:before="0" w:lineRule="auto"/>
        <w:ind w:left="0"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Morozova I., Pozharytska O. Hi!, Hallo!, or Good morning? : A Gestalt approach to politeness formulas.  </w:t>
      </w:r>
      <w:r w:rsidDel="00000000" w:rsidR="00000000" w:rsidRPr="00000000">
        <w:rPr>
          <w:i w:val="1"/>
          <w:color w:val="000000"/>
          <w:rtl w:val="0"/>
        </w:rPr>
        <w:t xml:space="preserve">LIAR IV : Manchester Metropolitan University, 12-14 July, 2016</w:t>
      </w:r>
      <w:r w:rsidDel="00000000" w:rsidR="00000000" w:rsidRPr="00000000">
        <w:rPr>
          <w:color w:val="000000"/>
          <w:rtl w:val="0"/>
        </w:rPr>
        <w:t xml:space="preserve">. Manchester, United Kingdom, 2016.  P. 97-98.  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</w:tabs>
        <w:spacing w:before="0" w:lineRule="auto"/>
        <w:ind w:left="0"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Morozova Iryna, Pozharytska Olena, Repushevska Iryna, Pogorila Anna, Senkiv Olha. Digitization of J. Austen's Novel “Pride And Prejudice”. </w:t>
      </w:r>
      <w:r w:rsidDel="00000000" w:rsidR="00000000" w:rsidRPr="00000000">
        <w:rPr>
          <w:i w:val="1"/>
          <w:color w:val="000000"/>
          <w:rtl w:val="0"/>
        </w:rPr>
        <w:t xml:space="preserve">AD ALTA: Journal Of Interdisciplinary Research. </w:t>
      </w:r>
      <w:r w:rsidDel="00000000" w:rsidR="00000000" w:rsidRPr="00000000">
        <w:rPr>
          <w:color w:val="000000"/>
          <w:rtl w:val="0"/>
        </w:rPr>
        <w:t xml:space="preserve">Hradec Kralove, The Czech Republic. VOL. 12, Issue 1, 2021. Special Issue XXVI. P.  50-55 (http://www.magnanimitas.cz/12-01-xxvi (Web of Science)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</w:tabs>
        <w:spacing w:before="0" w:lineRule="auto"/>
        <w:ind w:left="0"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Morozova І. B., Repushevska І.І. Section 3. The Evolution Of Female Speech From The Perspective Of Gender. </w:t>
      </w:r>
      <w:r w:rsidDel="00000000" w:rsidR="00000000" w:rsidRPr="00000000">
        <w:rPr>
          <w:i w:val="1"/>
          <w:color w:val="000000"/>
          <w:rtl w:val="0"/>
        </w:rPr>
        <w:t xml:space="preserve">Innovative pathway for the development of modern philological sciences in Ukraine and EU countries : Collective monograph</w:t>
      </w:r>
      <w:r w:rsidDel="00000000" w:rsidR="00000000" w:rsidRPr="00000000">
        <w:rPr>
          <w:color w:val="000000"/>
          <w:rtl w:val="0"/>
        </w:rPr>
        <w:t xml:space="preserve">. Vol. 2. Riga, Latvia : “Baltija Publishing”, 2021. 392 p. Р. 32-48.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  <w:tab w:val="left" w:leader="none" w:pos="993"/>
        </w:tabs>
        <w:spacing w:before="0" w:lineRule="auto"/>
        <w:ind w:left="0"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Pozharytska O. Speaking like a good guy: Speech Carnivalisation Algorithm. </w:t>
      </w:r>
      <w:r w:rsidDel="00000000" w:rsidR="00000000" w:rsidRPr="00000000">
        <w:rPr>
          <w:i w:val="1"/>
          <w:color w:val="000000"/>
          <w:rtl w:val="0"/>
        </w:rPr>
        <w:t xml:space="preserve">Науково-теоретичний часопис з мовознавства.</w:t>
      </w:r>
      <w:r w:rsidDel="00000000" w:rsidR="00000000" w:rsidRPr="00000000">
        <w:rPr>
          <w:color w:val="000000"/>
          <w:rtl w:val="0"/>
        </w:rPr>
        <w:t xml:space="preserve"> Одеса: «Астропринт», 2015. № 23. С. 61-68.</w:t>
      </w:r>
    </w:p>
    <w:p w:rsidR="00000000" w:rsidDel="00000000" w:rsidP="00000000" w:rsidRDefault="00000000" w:rsidRPr="00000000" w14:paraId="00000055">
      <w:pPr>
        <w:shd w:fill="ffffff" w:val="clear"/>
        <w:tabs>
          <w:tab w:val="right" w:leader="none" w:pos="9025"/>
          <w:tab w:val="left" w:leader="none" w:pos="365"/>
        </w:tabs>
        <w:spacing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tabs>
          <w:tab w:val="right" w:leader="none" w:pos="9025"/>
          <w:tab w:val="left" w:leader="none" w:pos="365"/>
        </w:tabs>
        <w:spacing w:before="0" w:lineRule="auto"/>
        <w:ind w:firstLine="709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Електронні інформаційні ресурси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tabs>
          <w:tab w:val="right" w:leader="none" w:pos="9025"/>
        </w:tabs>
        <w:spacing w:before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Мова. Науково-теоретичний часопис. URL http://mova.onu.edu.ua/</w:t>
      </w:r>
    </w:p>
    <w:p w:rsidR="00000000" w:rsidDel="00000000" w:rsidP="00000000" w:rsidRDefault="00000000" w:rsidRPr="00000000" w14:paraId="00000058">
      <w:pPr>
        <w:tabs>
          <w:tab w:val="right" w:leader="none" w:pos="9025"/>
        </w:tabs>
        <w:spacing w:before="0" w:lineRule="auto"/>
        <w:ind w:firstLine="708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right" w:leader="none" w:pos="9025"/>
        </w:tabs>
        <w:spacing w:before="0" w:lineRule="auto"/>
        <w:jc w:val="both"/>
        <w:rPr>
          <w:b w:val="1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right" w:leader="none" w:pos="9025"/>
        </w:tabs>
        <w:spacing w:before="0" w:lineRule="auto"/>
        <w:jc w:val="both"/>
        <w:rPr>
          <w:b w:val="1"/>
          <w:color w:val="000080"/>
        </w:rPr>
      </w:pPr>
      <w:r w:rsidDel="00000000" w:rsidR="00000000" w:rsidRPr="00000000">
        <w:rPr>
          <w:b w:val="1"/>
          <w:color w:val="000080"/>
          <w:rtl w:val="0"/>
        </w:rPr>
        <w:t xml:space="preserve">ОЦІНЮВАННЯ</w:t>
      </w:r>
    </w:p>
    <w:p w:rsidR="00000000" w:rsidDel="00000000" w:rsidP="00000000" w:rsidRDefault="00000000" w:rsidRPr="00000000" w14:paraId="0000005B">
      <w:pPr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rtl w:val="0"/>
        </w:rPr>
        <w:tab/>
        <w:t xml:space="preserve">У ході поточного контролю студент може отримати максимальну оцінку (10 балів) за кожну тему змістового модуля. Після кожного змістового модулю проводиться контрольна робота (10 балів). Загальна оцінка з навчальної дисципліни – це накопичена сума балів за увесь вивчений курс (8 тем поточного контролю та 2 контрольні роботи). Здобувач вищої освіти одержує підсумкову оцінку, якщо за результатами поточного контролю він набрав за кожну тему 60 і більше балів.</w:t>
      </w:r>
    </w:p>
    <w:p w:rsidR="00000000" w:rsidDel="00000000" w:rsidP="00000000" w:rsidRDefault="00000000" w:rsidRPr="00000000" w14:paraId="0000005C">
      <w:pPr>
        <w:widowControl w:val="0"/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(див. Перелік питань для поточного контролю) і з урахуванням його результатів отримати відповідну кількість залікових балів із дисципліни.</w:t>
      </w:r>
    </w:p>
    <w:p w:rsidR="00000000" w:rsidDel="00000000" w:rsidP="00000000" w:rsidRDefault="00000000" w:rsidRPr="00000000" w14:paraId="0000005D">
      <w:pPr>
        <w:widowControl w:val="0"/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95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5"/>
        <w:gridCol w:w="915"/>
        <w:gridCol w:w="915"/>
        <w:gridCol w:w="915"/>
        <w:gridCol w:w="915"/>
        <w:gridCol w:w="915"/>
        <w:gridCol w:w="915"/>
        <w:gridCol w:w="915"/>
        <w:gridCol w:w="2175"/>
        <w:tblGridChange w:id="0">
          <w:tblGrid>
            <w:gridCol w:w="915"/>
            <w:gridCol w:w="915"/>
            <w:gridCol w:w="915"/>
            <w:gridCol w:w="915"/>
            <w:gridCol w:w="915"/>
            <w:gridCol w:w="915"/>
            <w:gridCol w:w="915"/>
            <w:gridCol w:w="915"/>
            <w:gridCol w:w="2175"/>
          </w:tblGrid>
        </w:tblGridChange>
      </w:tblGrid>
      <w:tr>
        <w:trPr>
          <w:cantSplit w:val="0"/>
          <w:trHeight w:val="254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5E">
            <w:pPr>
              <w:widowControl w:val="0"/>
              <w:tabs>
                <w:tab w:val="right" w:leader="none" w:pos="9025"/>
              </w:tabs>
              <w:spacing w:line="234" w:lineRule="auto"/>
              <w:ind w:left="2354" w:right="2349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Поточний та періодичний контроль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6">
            <w:pPr>
              <w:widowControl w:val="0"/>
              <w:tabs>
                <w:tab w:val="right" w:leader="none" w:pos="9025"/>
              </w:tabs>
              <w:spacing w:line="249" w:lineRule="auto"/>
              <w:ind w:left="361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Сума балів</w:t>
            </w:r>
          </w:p>
        </w:tc>
      </w:tr>
      <w:tr>
        <w:trPr>
          <w:cantSplit w:val="0"/>
          <w:trHeight w:val="75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7">
            <w:pPr>
              <w:widowControl w:val="0"/>
              <w:tabs>
                <w:tab w:val="right" w:leader="none" w:pos="9025"/>
              </w:tabs>
              <w:spacing w:line="244" w:lineRule="auto"/>
              <w:ind w:left="575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Змістовий модуль 1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A">
            <w:pPr>
              <w:widowControl w:val="0"/>
              <w:tabs>
                <w:tab w:val="right" w:leader="none" w:pos="9025"/>
              </w:tabs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tabs>
                <w:tab w:val="right" w:leader="none" w:pos="9025"/>
              </w:tabs>
              <w:spacing w:line="244" w:lineRule="auto"/>
              <w:ind w:left="57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Змістовий модуль 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widowControl w:val="0"/>
              <w:tabs>
                <w:tab w:val="right" w:leader="none" w:pos="9025"/>
              </w:tabs>
              <w:spacing w:line="235" w:lineRule="auto"/>
              <w:ind w:left="235" w:right="21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Т1</w:t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tabs>
                <w:tab w:val="right" w:leader="none" w:pos="9025"/>
              </w:tabs>
              <w:spacing w:line="235" w:lineRule="auto"/>
              <w:ind w:left="25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Т2</w:t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tabs>
                <w:tab w:val="right" w:leader="none" w:pos="9025"/>
              </w:tabs>
              <w:spacing w:line="235" w:lineRule="auto"/>
              <w:ind w:left="236" w:right="216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Т3</w:t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tabs>
                <w:tab w:val="right" w:leader="none" w:pos="9025"/>
              </w:tabs>
              <w:spacing w:line="235" w:lineRule="auto"/>
              <w:ind w:left="252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Т4</w:t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tabs>
                <w:tab w:val="right" w:leader="none" w:pos="9025"/>
              </w:tabs>
              <w:spacing w:line="235" w:lineRule="auto"/>
              <w:ind w:left="232" w:right="215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Т5</w:t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tabs>
                <w:tab w:val="right" w:leader="none" w:pos="9025"/>
              </w:tabs>
              <w:spacing w:line="235" w:lineRule="auto"/>
              <w:ind w:left="233" w:right="215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Т6</w:t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tabs>
                <w:tab w:val="right" w:leader="none" w:pos="9025"/>
              </w:tabs>
              <w:spacing w:line="235" w:lineRule="auto"/>
              <w:ind w:right="236"/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Т7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tabs>
                <w:tab w:val="right" w:leader="none" w:pos="9025"/>
              </w:tabs>
              <w:spacing w:line="235" w:lineRule="auto"/>
              <w:ind w:right="236"/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Т8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9">
            <w:pPr>
              <w:widowControl w:val="0"/>
              <w:tabs>
                <w:tab w:val="right" w:leader="none" w:pos="9025"/>
              </w:tabs>
              <w:spacing w:before="4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tabs>
                <w:tab w:val="right" w:leader="none" w:pos="9025"/>
              </w:tabs>
              <w:spacing w:line="248.00000000000006" w:lineRule="auto"/>
              <w:ind w:right="694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100</w:t>
            </w:r>
          </w:p>
        </w:tc>
      </w:tr>
      <w:tr>
        <w:trPr>
          <w:cantSplit w:val="0"/>
          <w:trHeight w:val="249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widowControl w:val="0"/>
              <w:tabs>
                <w:tab w:val="right" w:leader="none" w:pos="9025"/>
              </w:tabs>
              <w:spacing w:line="229" w:lineRule="auto"/>
              <w:ind w:left="224" w:right="215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tabs>
                <w:tab w:val="right" w:leader="none" w:pos="9025"/>
              </w:tabs>
              <w:spacing w:line="229" w:lineRule="auto"/>
              <w:ind w:left="26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tabs>
                <w:tab w:val="right" w:leader="none" w:pos="9025"/>
              </w:tabs>
              <w:spacing w:line="229" w:lineRule="auto"/>
              <w:ind w:left="222" w:right="216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tabs>
                <w:tab w:val="right" w:leader="none" w:pos="9025"/>
              </w:tabs>
              <w:spacing w:line="229" w:lineRule="auto"/>
              <w:ind w:left="261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tabs>
                <w:tab w:val="right" w:leader="none" w:pos="9025"/>
              </w:tabs>
              <w:spacing w:line="229" w:lineRule="auto"/>
              <w:ind w:left="219" w:right="215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tabs>
                <w:tab w:val="right" w:leader="none" w:pos="9025"/>
              </w:tabs>
              <w:spacing w:line="229" w:lineRule="auto"/>
              <w:ind w:left="219" w:right="215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tabs>
                <w:tab w:val="right" w:leader="none" w:pos="9025"/>
              </w:tabs>
              <w:spacing w:line="229" w:lineRule="auto"/>
              <w:ind w:right="255"/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tabs>
                <w:tab w:val="right" w:leader="none" w:pos="9025"/>
              </w:tabs>
              <w:spacing w:line="229" w:lineRule="auto"/>
              <w:ind w:right="255"/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4">
            <w:pPr>
              <w:widowControl w:val="0"/>
              <w:tabs>
                <w:tab w:val="right" w:leader="none" w:pos="9025"/>
              </w:tabs>
              <w:spacing w:line="235" w:lineRule="auto"/>
              <w:ind w:left="235" w:right="21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Контрольна робота за змістовим модулем 1 - 10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7">
            <w:pPr>
              <w:widowControl w:val="0"/>
              <w:tabs>
                <w:tab w:val="right" w:leader="none" w:pos="9025"/>
              </w:tabs>
              <w:ind w:right="21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tabs>
                <w:tab w:val="right" w:leader="none" w:pos="9025"/>
              </w:tabs>
              <w:spacing w:line="235" w:lineRule="auto"/>
              <w:ind w:left="235" w:right="212"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Контрольна робота за змістовим модулем 2- 10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widowControl w:val="0"/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right" w:leader="none" w:pos="9025"/>
        </w:tabs>
        <w:spacing w:before="0" w:lineRule="auto"/>
        <w:jc w:val="both"/>
        <w:rPr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Самостійна робота студентів</w:t>
      </w:r>
      <w:r w:rsidDel="00000000" w:rsidR="00000000" w:rsidRPr="00000000">
        <w:rPr>
          <w:i w:val="1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91">
      <w:pPr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В якості самостійної роботи здобувачам вищої освіти пропонується аналіз теоретичного матеріалу з певної теми, що вивчається, написання есе, реферату чи доповіді на окреслені теми. Перевірка теоретичних знань, рівень засвоєння теоретичного матеріалу з теми перевіряється в ході проведення усних опитувань під час практичних занять. У разі відсутності здобувачів освіти на занятті, вони мають підготувати стислий конспект з тем, що вивчаються. На вимогу викладача здобувач освіти має показати конспект з тем лекцій та практичних та бути готовим відповісти на теоретичні питання з цієї ж теми. </w:t>
      </w:r>
    </w:p>
    <w:p w:rsidR="00000000" w:rsidDel="00000000" w:rsidP="00000000" w:rsidRDefault="00000000" w:rsidRPr="00000000" w14:paraId="00000092">
      <w:pPr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right" w:leader="none" w:pos="9025"/>
        </w:tabs>
        <w:spacing w:before="0" w:lineRule="auto"/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tabs>
          <w:tab w:val="right" w:leader="none" w:pos="9025"/>
        </w:tabs>
        <w:spacing w:before="0" w:lineRule="auto"/>
        <w:ind w:firstLine="708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Критерії оцінювання навчальних досягнень здобувачів освіти </w:t>
      </w:r>
    </w:p>
    <w:tbl>
      <w:tblPr>
        <w:tblStyle w:val="Table3"/>
        <w:tblW w:w="793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1134"/>
        <w:gridCol w:w="5102"/>
        <w:tblGridChange w:id="0">
          <w:tblGrid>
            <w:gridCol w:w="1701"/>
            <w:gridCol w:w="1134"/>
            <w:gridCol w:w="5102"/>
          </w:tblGrid>
        </w:tblGridChange>
      </w:tblGrid>
      <w:tr>
        <w:trPr>
          <w:cantSplit w:val="0"/>
          <w:trHeight w:val="10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 системою ОНУ імені І.І.Мечникова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Оцінка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Визначення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90–100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у повному обсязі володіє навчальним матеріалом, повно та системно розкриває зміст теоретичних питань та практичних завдань. Виявляє цінні творчі ідеї. </w:t>
            </w:r>
          </w:p>
        </w:tc>
      </w:tr>
      <w:tr>
        <w:trPr>
          <w:cantSplit w:val="0"/>
          <w:trHeight w:val="11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85–89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достатньо правильно, повно й системно викладає матеріал щодо проблеми, яка розглядається на занятті, виявляючи при цьому творчий підхід.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75–84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припустився однієї-двох несуттєвих помилок, дотримуючись достатньої повноти, системності викладу матеріалу щодо проблеми, яка розглядається.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70–74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припустився двох суттєвих помилок у поданні матеріалу щодо проблеми, яка розглядається, відповідь є недостатньо повною й систематизованою.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60–69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припустився трьох та більше суттєвих помилок у поданні матеріалу щодо проблеми, яка розглядається, відповідь є недостатньо повною й систематизованою.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35–59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продемонстрував лише деякі елементи матеріалу щодо проблеми, яка розглядається.</w:t>
            </w:r>
          </w:p>
        </w:tc>
      </w:tr>
      <w:tr>
        <w:trPr>
          <w:cantSplit w:val="0"/>
          <w:trHeight w:val="7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tabs>
                <w:tab w:val="right" w:leader="none" w:pos="9025"/>
              </w:tabs>
              <w:spacing w:before="0" w:lineRule="auto"/>
              <w:ind w:left="18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0–34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tabs>
                <w:tab w:val="right" w:leader="none" w:pos="9025"/>
              </w:tabs>
              <w:spacing w:before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tabs>
                <w:tab w:val="right" w:leader="none" w:pos="9025"/>
              </w:tabs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Здобувач вищої освіти не виклав матеріалу щодо проблеми, яка розглядається.</w:t>
            </w:r>
          </w:p>
        </w:tc>
      </w:tr>
    </w:tbl>
    <w:p w:rsidR="00000000" w:rsidDel="00000000" w:rsidP="00000000" w:rsidRDefault="00000000" w:rsidRPr="00000000" w14:paraId="000000B1">
      <w:pPr>
        <w:widowControl w:val="0"/>
        <w:tabs>
          <w:tab w:val="right" w:leader="none" w:pos="9025"/>
        </w:tabs>
        <w:spacing w:after="3" w:before="71" w:line="259" w:lineRule="auto"/>
        <w:ind w:right="86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b w:val="1"/>
          <w:color w:val="000080"/>
          <w:rtl w:val="0"/>
        </w:rPr>
        <w:t xml:space="preserve">ПОЛІТИКА КУРСУ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(«правила  гри») </w:t>
      </w:r>
    </w:p>
    <w:p w:rsidR="00000000" w:rsidDel="00000000" w:rsidP="00000000" w:rsidRDefault="00000000" w:rsidRPr="00000000" w14:paraId="000000B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025"/>
          <w:tab w:val="left" w:leader="none" w:pos="709"/>
        </w:tabs>
        <w:ind w:firstLine="709"/>
        <w:jc w:val="both"/>
        <w:rPr>
          <w:b w:val="1"/>
          <w:color w:val="000000"/>
        </w:rPr>
      </w:pPr>
      <w:r w:rsidDel="00000000" w:rsidR="00000000" w:rsidRPr="00000000">
        <w:rPr>
          <w:b w:val="1"/>
          <w:i w:val="1"/>
          <w:rtl w:val="0"/>
        </w:rPr>
        <w:t xml:space="preserve">Політика щодо дедлайнів та перескладання: </w:t>
      </w:r>
      <w:r w:rsidDel="00000000" w:rsidR="00000000" w:rsidRPr="00000000">
        <w:rPr>
          <w:rtl w:val="0"/>
        </w:rPr>
        <w:t xml:space="preserve">Навчальна дисципліна “</w:t>
      </w:r>
      <w:r w:rsidDel="00000000" w:rsidR="00000000" w:rsidRPr="00000000">
        <w:rPr>
          <w:i w:val="1"/>
          <w:color w:val="000000"/>
          <w:rtl w:val="0"/>
        </w:rPr>
        <w:t xml:space="preserve">Інтра- та екстралінгвальні детермінанти загальної привабливості</w:t>
      </w:r>
      <w:r w:rsidDel="00000000" w:rsidR="00000000" w:rsidRPr="00000000">
        <w:rPr>
          <w:rtl w:val="0"/>
        </w:rPr>
        <w:t xml:space="preserve">” має практичне та теоретичне спрямування та потребує відпрацювання практичних навичок із використанням різноманітних технологій. Присутність студентів на практичних заняттях та поточному контролі є невід'ємною частиною загальної підсумкової оцінки. Перескладання відбувається із дозволу деканату за наявності поважних причин.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Політика щодо академічної доброчесності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регламентується Положенням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І. І. Мечникова </w:t>
      </w:r>
    </w:p>
    <w:p w:rsidR="00000000" w:rsidDel="00000000" w:rsidP="00000000" w:rsidRDefault="00000000" w:rsidRPr="00000000" w14:paraId="000000B5">
      <w:pPr>
        <w:tabs>
          <w:tab w:val="right" w:leader="none" w:pos="9025"/>
        </w:tabs>
        <w:spacing w:before="0" w:lineRule="auto"/>
        <w:jc w:val="both"/>
        <w:rPr/>
      </w:pPr>
      <w:r w:rsidDel="00000000" w:rsidR="00000000" w:rsidRPr="00000000">
        <w:rPr>
          <w:rtl w:val="0"/>
        </w:rPr>
        <w:t xml:space="preserve">http://onu.edu.ua/pub/bank/userfiles/files/acad_council/polozhennya-antiplagiat-22-02-2018.pdf</w:t>
      </w:r>
    </w:p>
    <w:p w:rsidR="00000000" w:rsidDel="00000000" w:rsidP="00000000" w:rsidRDefault="00000000" w:rsidRPr="00000000" w14:paraId="000000B6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Політика щодо відвідування та запізнень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відвідування занять є обов'язковим. В окремих випадках навчання може відбуватись он-лайн з використанням дистанційних технологій. Порядок та умови такого навчання регламентуються Положення про організацію освітнього процесу в ОНУ </w:t>
      </w:r>
    </w:p>
    <w:p w:rsidR="00000000" w:rsidDel="00000000" w:rsidP="00000000" w:rsidRDefault="00000000" w:rsidRPr="00000000" w14:paraId="000000B7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https://onu.edu.ua/pub/bank/userfiles/files/documents/polozennya/poloz-org-osvit-process_2022.pdf</w:t>
      </w:r>
    </w:p>
    <w:p w:rsidR="00000000" w:rsidDel="00000000" w:rsidP="00000000" w:rsidRDefault="00000000" w:rsidRPr="00000000" w14:paraId="000000B8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Мобільні пристрої:</w:t>
      </w:r>
      <w:r w:rsidDel="00000000" w:rsidR="00000000" w:rsidRPr="00000000">
        <w:rPr>
          <w:rtl w:val="0"/>
        </w:rPr>
        <w:t xml:space="preserve"> на заняттях здобувачі освіти мають поставити мобільні телефони на беззвучний режим</w:t>
      </w:r>
    </w:p>
    <w:p w:rsidR="00000000" w:rsidDel="00000000" w:rsidP="00000000" w:rsidRDefault="00000000" w:rsidRPr="00000000" w14:paraId="000000B9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Поведінка в аудиторії: </w:t>
      </w:r>
      <w:r w:rsidDel="00000000" w:rsidR="00000000" w:rsidRPr="00000000">
        <w:rPr>
          <w:rtl w:val="0"/>
        </w:rPr>
        <w:t xml:space="preserve">атмосфера взаємоповаги та плідної співпраці.</w:t>
      </w:r>
    </w:p>
    <w:p w:rsidR="00000000" w:rsidDel="00000000" w:rsidP="00000000" w:rsidRDefault="00000000" w:rsidRPr="00000000" w14:paraId="000000BA">
      <w:pPr>
        <w:tabs>
          <w:tab w:val="right" w:leader="none" w:pos="9025"/>
        </w:tabs>
        <w:spacing w:before="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right" w:leader="none" w:pos="9025"/>
        </w:tabs>
        <w:spacing w:before="0" w:lineRule="auto"/>
        <w:ind w:firstLine="72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right" w:leader="none" w:pos="9025"/>
        </w:tabs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ungsuh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tabs>
        <w:tab w:val="right" w:leader="none" w:pos="9025"/>
      </w:tabs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"/>
      </w:rPr>
    </w:rPrDefault>
    <w:pPrDefault>
      <w:pPr>
        <w:tabs>
          <w:tab w:val="right" w:leader="none" w:pos="9025"/>
        </w:tabs>
        <w:spacing w:before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360" w:lineRule="auto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360" w:lineRule="auto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repository.kpi.kharkov.ua/bitstream/KhPI-Press/55391/1/Book_2021_Bolotova_Imidzholohiia.pdf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