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Одеський національний університет імені І.І. Мечникова</w:t>
      </w:r>
    </w:p>
    <w:p>
      <w:pPr>
        <w:pStyle w:val="12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Факультет романо-германської філології</w:t>
      </w:r>
    </w:p>
    <w:p>
      <w:pPr>
        <w:pStyle w:val="1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Кафедра іноземних мов гуманітарних факультетів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0033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800000"/>
          <w:sz w:val="28"/>
          <w:szCs w:val="28"/>
        </w:rPr>
      </w:pPr>
      <w:r>
        <w:rPr>
          <w:rFonts w:ascii="Times New Roman" w:hAnsi="Times New Roman"/>
          <w:b/>
          <w:bCs/>
          <w:color w:val="8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A"/>
          <w:spacing w:val="-4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00000A"/>
          <w:spacing w:val="-4"/>
          <w:sz w:val="28"/>
          <w:szCs w:val="28"/>
        </w:rPr>
        <w:t xml:space="preserve">Академічне письмо  іноземною мовою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Рівень вищої освіти:   Другий</w:t>
      </w:r>
      <w:r>
        <w:rPr>
          <w:rFonts w:cs="Times New Roman" w:ascii="Times New Roman" w:hAnsi="Times New Roman"/>
          <w:b/>
          <w:color w:val="00000A"/>
          <w:sz w:val="28"/>
          <w:szCs w:val="28"/>
          <w:shd w:fill="FFFFFF" w:val="clear"/>
        </w:rPr>
        <w:t xml:space="preserve"> (магістерський)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shd w:fill="FFFFFF" w:val="clear"/>
        </w:rPr>
        <w:t>Галузь знань: 06 - Журналістика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    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Спеціальність:  061  Журналістика 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Освітньо-професійна програма: «Журналістика</w:t>
      </w:r>
      <w:r>
        <w:rPr>
          <w:color w:val="00000A"/>
          <w:sz w:val="28"/>
          <w:szCs w:val="28"/>
        </w:rPr>
        <w:t xml:space="preserve">»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4"/>
        <w:gridCol w:w="8076"/>
      </w:tblGrid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Обсяг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3 кредити, 90 годин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Семестр, рік навчання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1 семестр, 1 рік навчання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Дні, час, місце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За розкладом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Викладач (-і)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К.філол.н., доцент Віт Н.П.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Контактний телефон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+380673973125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Е-mail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/>
            </w:pPr>
            <w:hyperlink r:id="rId2"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val="en-US" w:eastAsia="uk-UA"/>
                </w:rPr>
                <w:t>vit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eastAsia="uk-UA"/>
                </w:rPr>
                <w:t>.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val="en-US" w:eastAsia="uk-UA"/>
                </w:rPr>
                <w:t>nadya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eastAsia="uk-UA"/>
                </w:rPr>
                <w:t>@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val="en-US" w:eastAsia="uk-UA"/>
                </w:rPr>
                <w:t>onu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eastAsia="uk-UA"/>
                </w:rPr>
                <w:t>.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val="en-US" w:eastAsia="uk-UA"/>
                </w:rPr>
                <w:t>edu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eastAsia="uk-UA"/>
                </w:rPr>
                <w:t>.</w:t>
              </w:r>
              <w:r>
                <w:rPr>
                  <w:rStyle w:val="Style13"/>
                  <w:rFonts w:eastAsia="" w:ascii="Times New Roman" w:hAnsi="Times New Roman" w:eastAsiaTheme="minorEastAsia"/>
                  <w:bCs/>
                  <w:sz w:val="28"/>
                  <w:szCs w:val="28"/>
                  <w:lang w:val="en-US" w:eastAsia="uk-UA"/>
                </w:rPr>
                <w:t>ua</w:t>
              </w:r>
            </w:hyperlink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Робоче місце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Кафедра іноземних мов гуманітарних факультетів</w:t>
            </w:r>
          </w:p>
        </w:tc>
      </w:tr>
      <w:tr>
        <w:trPr/>
        <w:tc>
          <w:tcPr>
            <w:tcW w:w="14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/>
                <w:bCs/>
                <w:sz w:val="28"/>
                <w:szCs w:val="28"/>
                <w:lang w:val="uk-UA" w:eastAsia="uk-UA"/>
              </w:rPr>
              <w:t>Консультації</w:t>
            </w:r>
          </w:p>
        </w:tc>
        <w:tc>
          <w:tcPr>
            <w:tcW w:w="8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Очні консультації.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 xml:space="preserve">Онлайн за посиланням </w:t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hyperlink r:id="rId3">
              <w:r>
                <w:rPr>
                  <w:rStyle w:val="Style13"/>
                  <w:rFonts w:eastAsia="" w:ascii="Times New Roman" w:hAnsi="Times New Roman"/>
                  <w:bCs/>
                  <w:sz w:val="28"/>
                  <w:szCs w:val="28"/>
                  <w:lang w:val="uk-UA" w:eastAsia="uk-UA"/>
                </w:rPr>
                <w:t>https://us05web.zoom.us/j/82026475093?pwd=a00xTDBqdG1FZU9CUlozUE9uR291dz09</w:t>
              </w:r>
            </w:hyperlink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eastAsia=""/>
                <w:bCs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Идентифікатор конференції: 820 2647 5093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eastAsia="" w:ascii="Times New Roman" w:hAnsi="Times New Roman"/>
                <w:bCs/>
                <w:color w:val="000000" w:themeColor="text1"/>
                <w:sz w:val="28"/>
                <w:szCs w:val="28"/>
                <w:lang w:val="uk-UA" w:eastAsia="uk-UA"/>
              </w:rPr>
              <w:t>Код доступу: 1K5j3T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b/>
          <w:b/>
          <w:bCs/>
          <w:smallCaps/>
          <w:color w:val="000099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99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mallCaps/>
          <w:color w:val="000099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99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mallCaps/>
          <w:color w:val="000099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99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mallCaps/>
          <w:color w:val="000099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mallCaps/>
          <w:color w:val="000099"/>
          <w:sz w:val="28"/>
          <w:szCs w:val="28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mall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>КОМУНІКАЦІЯ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Комунікація зі студентами здійснюється: очні зустрічі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 заняттях згідно розкладу, за графіком консультацій,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онлайн за посиланням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Виконані завдання пересилаються на</w:t>
      </w:r>
      <w:r>
        <w:rPr>
          <w:rFonts w:ascii="Times New Roman" w:hAnsi="Times New Roman"/>
          <w:sz w:val="28"/>
          <w:szCs w:val="28"/>
        </w:rPr>
        <w:t xml:space="preserve"> Е-mail.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mallCaps/>
          <w:color w:val="000099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99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mall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smallCaps/>
          <w:color w:val="000000" w:themeColor="text1"/>
          <w:sz w:val="28"/>
          <w:szCs w:val="28"/>
        </w:rPr>
        <w:t>АНОТАЦІЯ  КУРСУ</w:t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Метою курсу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«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Академічне письмо іноземною мовою</w:t>
      </w:r>
      <w:r>
        <w:rPr>
          <w:rFonts w:cs="Times New Roman" w:ascii="Times New Roman" w:hAnsi="Times New Roman"/>
          <w:color w:val="00000A"/>
          <w:sz w:val="28"/>
          <w:szCs w:val="28"/>
        </w:rPr>
        <w:t>» є формування  іншомовної комунікативної компетенції не нижче рівня В2 за Загальноєвропейською шкалою рівнів  і відповідно до Національної рамки кваліфікацій в Україні (НРК), а саме: формування академічних навичок, необхідних для використання англійської мови в науковій та професійній діяльності, подальшому навчанні в аспірантурі та проведенні наукових досліджень в заданій області, а також формування лінгвістичної, соціолінгвістичної, соціокультурної, дискурсивної та стратегічної компетенції.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Даний рівень В2 є необхідним і достатнім для вирішення соціально-комунікативних задач в різних областях академічної та соціально-культурної діяльності, а також на початковому етапі наукової та професійної діяльності і для подальшої самоосвіти.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Досягнення даного рівня комунікативної компетенції лежить в основі реалізації принципу академічної мобільності в світовому освітньому просторі, забезпечує можливість освоювати будь-які освітні програми та курси з англійської мови як в рамках очної і змішаної форм навчання, так і повністю в дистанційному режимі.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Успішне освоєння курсу має забезпечити можливість подальшого вивчення англійської мови академічного спрямування та отримання будь-якого міжнародного сертифіката, що підтверджує готовність і здатність до навчання за міжнародними програмами вищої професійної освіти.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Досягнення поставленої мети передбачає необхідність вирішення таких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завдань:</w:t>
      </w:r>
    </w:p>
    <w:p>
      <w:pPr>
        <w:pStyle w:val="13"/>
        <w:numPr>
          <w:ilvl w:val="0"/>
          <w:numId w:val="1"/>
        </w:numPr>
        <w:spacing w:lineRule="auto" w:line="276"/>
        <w:ind w:left="284" w:hanging="284"/>
        <w:jc w:val="both"/>
        <w:rPr>
          <w:szCs w:val="28"/>
          <w:lang w:val="uk-UA" w:eastAsia="uk-UA"/>
        </w:rPr>
      </w:pPr>
      <w:r>
        <w:rPr>
          <w:szCs w:val="28"/>
          <w:lang w:val="uk-UA"/>
        </w:rPr>
        <w:t xml:space="preserve">розвиток інформаційної культури: пошук, аналіз і систематизація </w:t>
      </w:r>
      <w:r>
        <w:rPr>
          <w:szCs w:val="28"/>
          <w:lang w:val="uk-UA" w:eastAsia="uk-UA"/>
        </w:rPr>
        <w:t xml:space="preserve">новітньої академічної та фахової </w:t>
      </w:r>
      <w:r>
        <w:rPr>
          <w:szCs w:val="28"/>
          <w:lang w:val="uk-UA"/>
        </w:rPr>
        <w:t xml:space="preserve">інформації, її використання для створення власних текстів академічної спрямованості; </w:t>
      </w:r>
    </w:p>
    <w:p>
      <w:pPr>
        <w:pStyle w:val="13"/>
        <w:numPr>
          <w:ilvl w:val="0"/>
          <w:numId w:val="1"/>
        </w:numPr>
        <w:spacing w:lineRule="auto" w:line="276"/>
        <w:ind w:left="284" w:hanging="284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читання, переклад, реферування </w:t>
      </w:r>
      <w:r>
        <w:rPr>
          <w:szCs w:val="28"/>
          <w:lang w:val="uk-UA"/>
        </w:rPr>
        <w:t xml:space="preserve">сучасної академічної і </w:t>
      </w:r>
      <w:r>
        <w:rPr>
          <w:szCs w:val="28"/>
          <w:lang w:val="uk-UA" w:eastAsia="uk-UA"/>
        </w:rPr>
        <w:t xml:space="preserve">фахової літератури; </w:t>
      </w:r>
    </w:p>
    <w:p>
      <w:pPr>
        <w:pStyle w:val="13"/>
        <w:numPr>
          <w:ilvl w:val="0"/>
          <w:numId w:val="1"/>
        </w:numPr>
        <w:spacing w:lineRule="auto" w:line="276"/>
        <w:ind w:left="284" w:hanging="284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написання і корегування анотацій до наукових статей; </w:t>
      </w:r>
    </w:p>
    <w:p>
      <w:pPr>
        <w:pStyle w:val="13"/>
        <w:numPr>
          <w:ilvl w:val="0"/>
          <w:numId w:val="1"/>
        </w:numPr>
        <w:spacing w:lineRule="auto" w:line="276"/>
        <w:ind w:left="284" w:hanging="360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формування практичних презентаційних навичок щодо представлення  результатів досліджень в письмовій  і усній формі з урахуванням прийнятих в країні мови, що вивчається, академічних норм і вимог до оформлення відповідних текстів;</w:t>
      </w:r>
    </w:p>
    <w:p>
      <w:pPr>
        <w:pStyle w:val="13"/>
        <w:numPr>
          <w:ilvl w:val="0"/>
          <w:numId w:val="1"/>
        </w:numPr>
        <w:spacing w:lineRule="auto" w:line="276"/>
        <w:ind w:left="284" w:hanging="284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набуття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потребами; </w:t>
      </w:r>
    </w:p>
    <w:p>
      <w:pPr>
        <w:pStyle w:val="13"/>
        <w:numPr>
          <w:ilvl w:val="0"/>
          <w:numId w:val="1"/>
        </w:numPr>
        <w:spacing w:lineRule="auto" w:line="276"/>
        <w:ind w:left="284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когнітивних і дослідницьких умінь з використанням ресурсів з іноземної мови в ході аудиторної і самостійної роботи.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Процес вивчення дисципліни спрямований на формування наступних програмних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компетентностей</w:t>
      </w:r>
      <w:r>
        <w:rPr>
          <w:rFonts w:cs="Times New Roman" w:ascii="Times New Roman" w:hAnsi="Times New Roman"/>
          <w:color w:val="00000A"/>
          <w:sz w:val="28"/>
          <w:szCs w:val="28"/>
        </w:rPr>
        <w:t>:</w:t>
      </w:r>
    </w:p>
    <w:p>
      <w:pPr>
        <w:pStyle w:val="Normal"/>
        <w:tabs>
          <w:tab w:val="left" w:pos="284" w:leader="none"/>
          <w:tab w:val="left" w:pos="567" w:leader="none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0" w:type="dxa"/>
        <w:jc w:val="left"/>
        <w:tblInd w:w="-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426"/>
        <w:gridCol w:w="7143"/>
      </w:tblGrid>
      <w:tr>
        <w:trPr>
          <w:trHeight w:val="1269" w:hRule="atLeast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318" w:right="111" w:firstLine="182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  <w:p>
            <w:pPr>
              <w:pStyle w:val="TableParagraph"/>
              <w:ind w:left="318" w:right="111" w:firstLine="182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(ІК)</w:t>
            </w:r>
          </w:p>
        </w:tc>
        <w:tc>
          <w:tcPr>
            <w:tcW w:w="7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110" w:right="9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продукувати нові ідеї, розв'язувати комплексні задачі в галузі журналістики та соціальних комунікацій у процесі проведення професійної та/або дослідницько-інноваційної діяльності задля забезпечення ефективної комунікаційної діяльності в медіагалузі.</w:t>
            </w:r>
          </w:p>
        </w:tc>
      </w:tr>
      <w:tr>
        <w:trPr>
          <w:trHeight w:val="1269" w:hRule="atLeast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318" w:right="111" w:firstLine="182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7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>ЗК04. Здатність до використання іноземних мов у професійній, дослідницькій та/або інноваційній діяльності.</w:t>
            </w:r>
          </w:p>
          <w:p>
            <w:pPr>
              <w:pStyle w:val="TableParagraph"/>
              <w:ind w:left="110" w:right="9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69" w:hRule="atLeast"/>
        </w:trPr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ind w:left="318" w:right="111" w:firstLine="182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Спеціальні (фахові,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предметні) </w:t>
            </w:r>
            <w:r>
              <w:rPr>
                <w:b/>
                <w:bCs/>
                <w:sz w:val="28"/>
                <w:szCs w:val="28"/>
              </w:rPr>
              <w:t>компетентності (СК)</w:t>
            </w:r>
          </w:p>
        </w:tc>
        <w:tc>
          <w:tcPr>
            <w:tcW w:w="7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ind w:right="-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СК03. Здатність до виконання складних завдань і вирішення складних проблем у медіасфері в умовах браку інформації та невизначеності умов. </w:t>
            </w:r>
          </w:p>
          <w:p>
            <w:pPr>
              <w:pStyle w:val="Normal"/>
              <w:spacing w:lineRule="auto" w:line="360" w:before="0" w:after="20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</w:rPr>
              <w:t xml:space="preserve">СК05. Здатність до доступного концептуального викладення знань, думок, висновків для різних типів аудиторії.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84" w:leader="none"/>
          <w:tab w:val="left" w:pos="567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Програмні результати навчання: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ПРН 3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Оцінювати проблемні питання професійної діяльності та прогнозувати ефективність способів їх вирішення. 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ПРН 6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Використовувати іноземні мови у професійній, дослідницькій, інноваційній діяльності.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ПРН 10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Застосовувати спеціалізовані концептуальні новітні знання з соціальних комунікацій при плануванні професійної діяльності в різних структурах медіагалузі.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ПРН 12.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Здійснювати пошук необхідних даних, працювати з базами даних, використовувати напрацьоване у практичній діяльності. 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У  результаті вивчення навчальної дисципліни здобувач вищої освіти повинен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  <w:t xml:space="preserve">   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знати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: 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основні види читання в епоху цифрових технологій;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основи перекладу наукового тексту;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структуру наукової статті та мовні засоби логічного зв’язку тексту;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основні стилі цитування та як робити посилання;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структуру презентації наукового дослідження та вимоги щодо   оформлення слайдів;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ab/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>вміти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: 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здійснювати пошук та обробку новітньої академічної та фахової </w:t>
        <w:tab/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інформації та використовувати її для створення власних текстів академічної спрямованості;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читати, перекладати, реферувати та анотувати сучасну академічну і фахову літературу;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використовувати граматичні, лексичні та стилістичні прийоми перефразування та узагальнення з метою запобігання плагіату;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планувати, структурувати та презентувати результати дослідження в письмовій та усній формі з урахуванням прийнятих в країні мови, що вивчається, норм і вимог до оформлення відповідних текстів;</w:t>
      </w:r>
    </w:p>
    <w:p>
      <w:pPr>
        <w:pStyle w:val="Style2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здійснювати мовний контакт з аудиторією за допомогою адекватних мовних засобів (пояснення, визначення, аргументація, висновок, оцінка явищ).</w:t>
      </w:r>
    </w:p>
    <w:p>
      <w:pPr>
        <w:pStyle w:val="Style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jc w:val="both"/>
        <w:rPr>
          <w:rFonts w:ascii="Times New Roman" w:hAnsi="Times New Roman"/>
          <w:b/>
          <w:b/>
          <w:bCs/>
          <w:color w:val="000080"/>
          <w:sz w:val="28"/>
          <w:szCs w:val="28"/>
        </w:rPr>
      </w:pPr>
      <w:r>
        <w:rPr>
          <w:color w:val="00000A"/>
          <w:sz w:val="28"/>
          <w:szCs w:val="28"/>
        </w:rPr>
        <w:tab/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ОПИС КУРСУ</w:t>
      </w:r>
    </w:p>
    <w:p>
      <w:pPr>
        <w:pStyle w:val="1"/>
        <w:spacing w:lineRule="auto" w:line="276" w:before="0" w:after="0"/>
        <w:ind w:firstLine="708"/>
        <w:jc w:val="both"/>
        <w:rPr>
          <w:bCs w:val="false"/>
          <w:i/>
          <w:i/>
          <w:color w:val="00000A"/>
          <w:sz w:val="28"/>
          <w:szCs w:val="28"/>
          <w:lang w:val="uk-UA"/>
        </w:rPr>
      </w:pPr>
      <w:r>
        <w:rPr>
          <w:b w:val="false"/>
          <w:bCs w:val="false"/>
          <w:color w:val="00000A"/>
          <w:sz w:val="28"/>
          <w:szCs w:val="28"/>
          <w:lang w:val="uk-UA"/>
        </w:rPr>
        <w:t xml:space="preserve"> </w:t>
      </w:r>
      <w:r>
        <w:rPr>
          <w:bCs w:val="false"/>
          <w:i/>
          <w:color w:val="00000A"/>
          <w:sz w:val="28"/>
          <w:szCs w:val="28"/>
          <w:lang w:val="uk-UA"/>
        </w:rPr>
        <w:t>Форми і методи навчання</w:t>
      </w:r>
    </w:p>
    <w:p>
      <w:pPr>
        <w:pStyle w:val="Normal1"/>
        <w:spacing w:lineRule="auto" w:line="276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Курс буде викладений у формі практичних занять (30 год. – очна форма навчання; 6 годин – заочна форма навчання), організації самостійної роботи студентів  (60 год. – очна форма навчання; 84 год. – заочна форма навчання). </w:t>
      </w:r>
    </w:p>
    <w:p>
      <w:pPr>
        <w:pStyle w:val="Normal"/>
        <w:spacing w:lineRule="auto" w:line="240"/>
        <w:ind w:firstLine="708"/>
        <w:jc w:val="both"/>
        <w:rPr>
          <w:color w:val="00000A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Під час викладання дисципліни використовуються наступні методи навчання:</w:t>
      </w:r>
      <w:r>
        <w:rPr>
          <w:color w:val="00000A"/>
          <w:szCs w:val="28"/>
          <w:shd w:fill="FFFFFF" w:val="clear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Словесні: пояснення,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бесіда.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Наочні: презентація результатів власних досліджень.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Практичні: </w:t>
      </w:r>
      <w:r>
        <w:rPr>
          <w:rFonts w:cs="Times New Roman" w:ascii="Times New Roman" w:hAnsi="Times New Roman"/>
          <w:color w:val="00000A"/>
          <w:sz w:val="28"/>
          <w:szCs w:val="28"/>
        </w:rPr>
        <w:t>тренувальні вправи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, виконання самостійних завдань.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>Написання резюме, складання анотованої бібліографії.</w:t>
      </w:r>
    </w:p>
    <w:p>
      <w:pPr>
        <w:pStyle w:val="Normal1"/>
        <w:spacing w:lineRule="auto" w:line="276"/>
        <w:ind w:firstLine="708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284" w:leader="none"/>
          <w:tab w:val="left" w:pos="567" w:leader="none"/>
        </w:tabs>
        <w:ind w:left="36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tabs>
          <w:tab w:val="left" w:pos="284" w:leader="none"/>
          <w:tab w:val="left" w:pos="567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Змістовий модуль 1. </w:t>
      </w:r>
    </w:p>
    <w:p>
      <w:pPr>
        <w:pStyle w:val="Normal"/>
        <w:tabs>
          <w:tab w:val="left" w:pos="284" w:leader="none"/>
          <w:tab w:val="left" w:pos="567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Опис наукового дослідження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1.  Структура наукової статті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Research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article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structure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2. Написання стислого викладу наукової статті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Writing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summary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3. Огляд літератури за темою дослідження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Literature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reviews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). 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4. Цитування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та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посилання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(Citations and references).</w:t>
      </w:r>
    </w:p>
    <w:p>
      <w:pPr>
        <w:pStyle w:val="Normal"/>
        <w:tabs>
          <w:tab w:val="left" w:pos="851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5. Анотована бібліографія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Annotated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bibliography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Normal"/>
        <w:tabs>
          <w:tab w:val="left" w:pos="284" w:leader="none"/>
          <w:tab w:val="left" w:pos="567" w:leader="none"/>
        </w:tabs>
        <w:ind w:left="360" w:hanging="0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tabs>
          <w:tab w:val="left" w:pos="284" w:leader="none"/>
          <w:tab w:val="left" w:pos="567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Змістовий модуль 2. </w:t>
      </w:r>
    </w:p>
    <w:p>
      <w:pPr>
        <w:pStyle w:val="Normal"/>
        <w:tabs>
          <w:tab w:val="left" w:pos="9921" w:leader="none"/>
        </w:tabs>
        <w:spacing w:before="0" w:after="200"/>
        <w:ind w:left="-57" w:right="-57" w:hanging="0"/>
        <w:contextualSpacing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Презентація власного наукового дослідження здобувача в форматі </w:t>
      </w:r>
    </w:p>
    <w:p>
      <w:pPr>
        <w:pStyle w:val="Normal"/>
        <w:tabs>
          <w:tab w:val="left" w:pos="9921" w:leader="none"/>
        </w:tabs>
        <w:spacing w:before="0" w:after="200"/>
        <w:ind w:left="-57" w:right="-57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A"/>
          <w:sz w:val="28"/>
          <w:szCs w:val="28"/>
          <w:lang w:val="en-US"/>
        </w:rPr>
        <w:t>Point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6. Презентаційні навички необхідні для створення якісної презентації.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Presentation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skills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What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makes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good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presentation</w:t>
      </w:r>
      <w:r>
        <w:rPr>
          <w:rFonts w:cs="Times New Roman" w:ascii="Times New Roman" w:hAnsi="Times New Roman"/>
          <w:color w:val="00000A"/>
          <w:sz w:val="28"/>
          <w:szCs w:val="28"/>
        </w:rPr>
        <w:t>?)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7. Розвиток презентаційних навичок.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Developing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presentation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skills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 8. Робота з візуальними засобами: створення слайдів, представлення статистики тощо (</w:t>
      </w:r>
      <w:r>
        <w:rPr>
          <w:rFonts w:cs="Times New Roman" w:ascii="Times New Roman" w:hAnsi="Times New Roman"/>
          <w:color w:val="00000A"/>
          <w:sz w:val="28"/>
          <w:szCs w:val="28"/>
          <w:lang w:val="en-GB"/>
        </w:rPr>
        <w:t>Working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GB"/>
        </w:rPr>
        <w:t>with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GB"/>
        </w:rPr>
        <w:t>visuals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creating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slides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presenting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statistics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referring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to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visuals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GB"/>
        </w:rPr>
        <w:t>etc</w:t>
      </w:r>
      <w:r>
        <w:rPr>
          <w:rFonts w:cs="Times New Roman" w:ascii="Times New Roman" w:hAnsi="Times New Roman"/>
          <w:color w:val="00000A"/>
          <w:sz w:val="28"/>
          <w:szCs w:val="28"/>
        </w:rPr>
        <w:t>.).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Тема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9. </w:t>
      </w:r>
      <w:r>
        <w:rPr>
          <w:rFonts w:cs="Times New Roman" w:ascii="Times New Roman" w:hAnsi="Times New Roman"/>
          <w:color w:val="00000A"/>
          <w:sz w:val="28"/>
          <w:szCs w:val="28"/>
        </w:rPr>
        <w:t>Запитання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color w:val="00000A"/>
          <w:sz w:val="28"/>
          <w:szCs w:val="28"/>
        </w:rPr>
        <w:t>відповіді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та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</w:rPr>
        <w:t>коментування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 xml:space="preserve"> (Q&amp;A session: asking questions, responding to questions, comments).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 xml:space="preserve">Тема 10. Представлення  презентації у форматі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Point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на тему, пов’язану зі спеціальністю магістра  (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Delivering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a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Point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A"/>
          <w:sz w:val="28"/>
          <w:szCs w:val="28"/>
          <w:lang w:val="en-US"/>
        </w:rPr>
        <w:t>presentation</w:t>
      </w:r>
      <w:r>
        <w:rPr>
          <w:rFonts w:cs="Times New Roman" w:ascii="Times New Roman" w:hAnsi="Times New Roman"/>
          <w:color w:val="00000A"/>
          <w:sz w:val="28"/>
          <w:szCs w:val="28"/>
        </w:rPr>
        <w:t>).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 рекомендованої літератури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pacing w:val="-4"/>
          <w:sz w:val="28"/>
          <w:szCs w:val="28"/>
        </w:rPr>
        <w:t>Основна</w:t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>1. English for Academics/ A communication skills course for tutors, lecturers and PhD students. Book 1. Cambridge University Press and British Council, 2014.175 p.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2. English for Academics/ A communication skills course for tutors, lecturers and PhD students. Book 2. Cambridge University Press and British Council, 2015.171 p.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ru-RU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pacing w:val="-4"/>
          <w:sz w:val="28"/>
          <w:szCs w:val="28"/>
        </w:rPr>
        <w:t>Додаткова</w:t>
      </w:r>
    </w:p>
    <w:p>
      <w:pPr>
        <w:pStyle w:val="Normal"/>
        <w:shd w:val="clear" w:color="auto" w:fill="FFFFFF"/>
        <w:jc w:val="both"/>
        <w:textAlignment w:val="baseline"/>
        <w:rPr/>
      </w:pPr>
      <w:r>
        <w:rPr>
          <w:rFonts w:eastAsia="Calibri" w:cs="Times New Roman" w:ascii="Times New Roman" w:hAnsi="Times New Roman"/>
          <w:color w:val="00000A"/>
          <w:sz w:val="28"/>
          <w:szCs w:val="28"/>
        </w:rPr>
        <w:t xml:space="preserve">1. Віт Н.П., Румянцева О.А. Презентація наукового дослідження у форматі Power Point: метод. рек. до навчальної дисципліни «Академічне письмо іноземною мовою (англійською)». 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Одеса: ОНУ, 2021. 24 с. [Електронний ресурс]. – Режим доступу: </w:t>
      </w:r>
      <w:hyperlink r:id="rId4">
        <w:r>
          <w:rPr>
            <w:rStyle w:val="Style13"/>
            <w:rFonts w:cs="Times New Roman" w:ascii="Times New Roman" w:hAnsi="Times New Roman"/>
            <w:color w:val="00000A"/>
            <w:sz w:val="28"/>
            <w:szCs w:val="28"/>
          </w:rPr>
          <w:t>http://dspace.onu.edu.ua:8080/handle/123456789/30739</w:t>
        </w:r>
      </w:hyperlink>
      <w:r>
        <w:rPr>
          <w:color w:val="00000A"/>
          <w:szCs w:val="28"/>
        </w:rPr>
        <w:t>.</w:t>
      </w:r>
    </w:p>
    <w:p>
      <w:pPr>
        <w:pStyle w:val="Normal"/>
        <w:shd w:val="clear" w:color="auto" w:fill="FFFFFF"/>
        <w:rPr/>
      </w:pPr>
      <w:r>
        <w:rPr>
          <w:rStyle w:val="Style13"/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2. Cambridge Dictionary Online </w:t>
      </w:r>
      <w:r>
        <w:rPr>
          <w:rStyle w:val="Style13"/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- Режим доступу: </w:t>
      </w:r>
      <w:hyperlink r:id="rId5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</w:rPr>
          <w:t>http://dictionar</w:t>
        </w:r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  <w:lang w:val="en-US"/>
          </w:rPr>
          <w:t>y</w:t>
        </w:r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</w:rPr>
          <w:t>.cambridge.org/</w:t>
        </w:r>
      </w:hyperlink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3. Online Oxford Collocation Dictionary </w:t>
      </w: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- Режим доступу: </w:t>
      </w:r>
      <w:hyperlink r:id="rId6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</w:rPr>
          <w:t>http://oxforddictionary.so8848.com/</w:t>
        </w:r>
      </w:hyperlink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 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4. </w:t>
      </w: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>Edward de Chazal &amp; Sam McCarter. Oxford EAP / A course in English for Academic Purposes. Upper-intermediate/B2, Oxford University press, 2015. 238p.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>Michael McCarthy &amp; Felicity O’Dell. Academic Vocabulary in Use, Cambridge University Press, 2016. 174 p.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6. Oxford Advanced Learner’s Dictionary </w:t>
      </w: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- Режим доступу: </w:t>
      </w:r>
      <w:hyperlink r:id="rId7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</w:rPr>
          <w:t>http://www.oxfordleamersdictionaries.com/</w:t>
        </w:r>
      </w:hyperlink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</w:rPr>
        <w:t xml:space="preserve">7. Thesaurus - Режим доступу: </w:t>
      </w:r>
      <w:hyperlink r:id="rId8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</w:rPr>
          <w:t>http://www.thesaurus.com/</w:t>
        </w:r>
      </w:hyperlink>
    </w:p>
    <w:p>
      <w:pPr>
        <w:pStyle w:val="Normal"/>
        <w:shd w:val="clear" w:color="auto" w:fill="FFFFFF"/>
        <w:tabs>
          <w:tab w:val="left" w:pos="365" w:leader="none"/>
        </w:tabs>
        <w:spacing w:lineRule="exact" w:line="226" w:before="14" w:after="200"/>
        <w:jc w:val="center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</w:r>
    </w:p>
    <w:p>
      <w:pPr>
        <w:pStyle w:val="Normal"/>
        <w:shd w:val="clear" w:color="auto" w:fill="FFFFFF"/>
        <w:tabs>
          <w:tab w:val="left" w:pos="365" w:leader="none"/>
        </w:tabs>
        <w:spacing w:lineRule="exact" w:line="226" w:before="14" w:after="20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Електронні інформаційні ресурси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1. Guidelines for using in-text citations in a summary (or research paper) - Режим доступу: </w:t>
      </w:r>
      <w:hyperlink r:id="rId9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  <w:lang w:val="en-US"/>
          </w:rPr>
          <w:t>http://academics.smcvt.edu/cbauer-ramazani/AEP/EN104/summary.htm</w:t>
        </w:r>
      </w:hyperlink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2. Using Evidence: Citation Frequency in Summaries - Режим доступу: </w:t>
      </w:r>
      <w:hyperlink r:id="rId10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  <w:lang w:val="en-US"/>
          </w:rPr>
          <w:t>https://academicguides.waldenu.edu/writingcenter/evidence/citations/summaries</w:t>
        </w:r>
      </w:hyperlink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color w:val="00000A"/>
          <w:spacing w:val="-4"/>
          <w:sz w:val="28"/>
          <w:szCs w:val="28"/>
          <w:lang w:val="en-US"/>
        </w:rPr>
        <w:t xml:space="preserve">3. Writing an annotated bibliography - Режим доступу: </w:t>
      </w:r>
      <w:hyperlink r:id="rId11">
        <w:r>
          <w:rPr>
            <w:rStyle w:val="Style13"/>
            <w:rFonts w:cs="Times New Roman" w:ascii="Times New Roman" w:hAnsi="Times New Roman"/>
            <w:color w:val="00000A"/>
            <w:spacing w:val="-4"/>
            <w:sz w:val="28"/>
            <w:szCs w:val="28"/>
            <w:lang w:val="en-US"/>
          </w:rPr>
          <w:t>https://www.monash.edu/rlo/assignment-samples/arts/writing-an-annotated-bibliography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ОЦІНЮВАННЯ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</w:rPr>
        <w:t>Форми контролю  і методи оцінювання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00000A"/>
          <w:sz w:val="28"/>
          <w:szCs w:val="28"/>
        </w:rPr>
        <w:t>Поточний контроль: усне опитування, оцінювання виконання самостійних завдань, оцінювання презентацій</w:t>
      </w:r>
      <w:r>
        <w:rPr>
          <w:rFonts w:cs="Times New Roman" w:ascii="Times New Roman" w:hAnsi="Times New Roman"/>
          <w:color w:val="00000A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Підсумковий контроль: залік.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color w:val="00000A"/>
        </w:rPr>
        <w:t>КРИТЕРІЇ ОЦІНЮВАННЯ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3"/>
        <w:tblW w:w="9429" w:type="dxa"/>
        <w:jc w:val="left"/>
        <w:tblInd w:w="106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4"/>
        <w:gridCol w:w="3161"/>
        <w:gridCol w:w="3164"/>
      </w:tblGrid>
      <w:tr>
        <w:trPr/>
        <w:tc>
          <w:tcPr>
            <w:tcW w:w="3104" w:type="dxa"/>
            <w:vMerge w:val="restart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Оцінка за національною шкалою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Теоретична підготовка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Практична підготовка</w:t>
            </w:r>
          </w:p>
        </w:tc>
      </w:tr>
      <w:tr>
        <w:trPr/>
        <w:tc>
          <w:tcPr>
            <w:tcW w:w="3104" w:type="dxa"/>
            <w:vMerge w:val="continue"/>
            <w:tcBorders/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lang w:val="uk-UA" w:eastAsia="uk-UA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lang w:val="uk-UA" w:eastAsia="uk-UA"/>
              </w:rPr>
            </w:r>
          </w:p>
        </w:tc>
        <w:tc>
          <w:tcPr>
            <w:tcW w:w="6325" w:type="dxa"/>
            <w:gridSpan w:val="2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Здобувач освіти</w:t>
            </w:r>
          </w:p>
        </w:tc>
      </w:tr>
      <w:tr>
        <w:trPr/>
        <w:tc>
          <w:tcPr>
            <w:tcW w:w="310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Відмінно.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 xml:space="preserve">у повному обсязі володіє навчальним матеріалом, вільно, самостійно та аргументовано його викладає під час усних виступів та письмових відповідей; глибоко та всебічно розкриває зміст теоретичних питань, використовуючи при цьому нормативну, обов’язкову та додаткову літературу; робить самостійні висновки, виявляє причинно-наслідкові зв’язки; самостійно знаходить додаткову інформацію та використовує її для реалізації поставлених перед ним завдань. 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глибоко та всебічно розкриває сутність практичних завдань, використовуючи при цьому нормативну, обов’язкову та додаткову літературу; може аргументовано обрати раціональний спосіб виконання завдання й оцінити результати власної практичної діяльності; виконує творчі завдання та ініціює нові шляхи їх виконання; вільно використовує набуті теоретичні знання при аналізі практичного матеріалу.</w:t>
            </w:r>
          </w:p>
        </w:tc>
      </w:tr>
      <w:tr>
        <w:trPr/>
        <w:tc>
          <w:tcPr>
            <w:tcW w:w="310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Добре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достатньо повно володіє навчальним матеріалом, обґрунтовано його викладає під час усних виступів та письмових відповідей, використовуючи при цьому нормативну та обов’язкову літературу; при представленні деяких питань не вистачає достатньої глибини та аргументації, застосовує знання для розв’язання стандартних ситуацій; самостійно аналізує, узагальнює і систематизує навчальну інформацію, але допускаються при цьому окремі несуттєві неточності та незначні помилки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правильно вирішив більшість тестових завдань за зразком; має стійкі навички виконання завдання.</w:t>
            </w:r>
          </w:p>
        </w:tc>
      </w:tr>
      <w:tr>
        <w:trPr/>
        <w:tc>
          <w:tcPr>
            <w:tcW w:w="310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Задовільно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 xml:space="preserve">володіє навчальним матеріалом на репродуктивному рівні або відтворює певну частину навчального матеріалу з елементами логічних зв’язків, знає основні поняття навчального матеріалу; має ускладнення під час виділення суттєвих ознак вивченого; може використовувати знання в стандартних ситуаціях, має елементарні, нестійкі навички виконання завдання. Здобувач має ускладнення під час формулювання висновків. 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 xml:space="preserve">може використовувати знання в стандартних ситуаціях, має елементарні, нестійкі навички виконання завдання. </w:t>
            </w:r>
          </w:p>
        </w:tc>
      </w:tr>
      <w:tr>
        <w:trPr/>
        <w:tc>
          <w:tcPr>
            <w:tcW w:w="310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Незадовільно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володіє навчальним матеріалом поверхово й фрагментарно (без аргументації та обґрунтування); безсистемно виокремлює випадкові ознаки вивченого; не вміє робити узагальнення, висновки.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недостатньо розкриває сутність практичних завдань, допускаючи при цьому суттєві неточності, відсутні сформовані уміння та навички.</w:t>
            </w:r>
          </w:p>
        </w:tc>
      </w:tr>
      <w:tr>
        <w:trPr/>
        <w:tc>
          <w:tcPr>
            <w:tcW w:w="310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61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не володіє навчальним матеріалом</w:t>
            </w:r>
          </w:p>
        </w:tc>
        <w:tc>
          <w:tcPr>
            <w:tcW w:w="3164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tabs>
                <w:tab w:val="left" w:pos="709" w:leader="none"/>
              </w:tabs>
              <w:spacing w:lineRule="auto" w:line="252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" w:cs="Times New Roman" w:ascii="Times New Roman" w:hAnsi="Times New Roman"/>
                <w:color w:val="00000A"/>
                <w:sz w:val="24"/>
                <w:lang w:val="uk-UA" w:eastAsia="uk-UA"/>
              </w:rPr>
              <w:t>виконує лише елементи завдання, потребує постійної допомоги викладача.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color w:val="00000A"/>
          <w:szCs w:val="28"/>
        </w:rPr>
        <w:t>Розподіл балів, які отримують здобувачі вищої освіти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>Очна форма навчання</w:t>
      </w:r>
    </w:p>
    <w:tbl>
      <w:tblPr>
        <w:tblW w:w="9497" w:type="dxa"/>
        <w:jc w:val="left"/>
        <w:tblInd w:w="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7"/>
        <w:gridCol w:w="1132"/>
        <w:gridCol w:w="1559"/>
        <w:gridCol w:w="1560"/>
        <w:gridCol w:w="1886"/>
        <w:gridCol w:w="1"/>
        <w:gridCol w:w="1661"/>
      </w:tblGrid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Поточний контроль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Загальна оцінка</w:t>
            </w:r>
          </w:p>
        </w:tc>
      </w:tr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Змістовий модуль № 1.</w:t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lang w:eastAsia="en-US"/>
              </w:rPr>
            </w:r>
          </w:p>
        </w:tc>
      </w:tr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lang w:eastAsia="en-US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Т4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Т5</w:t>
            </w:r>
          </w:p>
          <w:p>
            <w:pPr>
              <w:pStyle w:val="Normal"/>
              <w:spacing w:before="0" w:after="200"/>
              <w:ind w:firstLine="70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atLeast"/>
        </w:trPr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Змістовий модуль № 2.</w:t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</w:tr>
      <w:tr>
        <w:trPr>
          <w:trHeight w:val="598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 6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Т7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Т8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Т10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</w:tr>
      <w:tr>
        <w:trPr>
          <w:trHeight w:val="647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647" w:hRule="atLeast"/>
        </w:trPr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A"/>
                <w:sz w:val="24"/>
              </w:rPr>
              <w:t>Залікове завдання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A"/>
          <w:sz w:val="24"/>
          <w:szCs w:val="24"/>
        </w:rPr>
        <w:t>Заочна форма навчання</w:t>
      </w:r>
    </w:p>
    <w:tbl>
      <w:tblPr>
        <w:tblW w:w="9497" w:type="dxa"/>
        <w:jc w:val="left"/>
        <w:tblInd w:w="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7"/>
        <w:gridCol w:w="1132"/>
        <w:gridCol w:w="1559"/>
        <w:gridCol w:w="1560"/>
        <w:gridCol w:w="1886"/>
        <w:gridCol w:w="1"/>
        <w:gridCol w:w="1661"/>
      </w:tblGrid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Поточний контроль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Загальна оцінка</w:t>
            </w:r>
          </w:p>
        </w:tc>
      </w:tr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Змістовий модуль № 1.</w:t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lang w:eastAsia="en-US"/>
              </w:rPr>
            </w:r>
          </w:p>
        </w:tc>
      </w:tr>
      <w:tr>
        <w:trPr/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lang w:val="en-US" w:eastAsia="en-US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lang w:val="en-US" w:eastAsia="en-US"/>
              </w:rPr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675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Т4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ind w:right="-57" w:hanging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Т5</w:t>
            </w:r>
          </w:p>
          <w:p>
            <w:pPr>
              <w:pStyle w:val="Normal"/>
              <w:spacing w:before="0" w:after="200"/>
              <w:ind w:firstLine="708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</w:tr>
      <w:tr>
        <w:trPr>
          <w:trHeight w:val="217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lang w:eastAsia="en-US"/>
              </w:rPr>
              <w:t>-</w:t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49" w:hRule="atLeast"/>
        </w:trPr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A"/>
                <w:sz w:val="24"/>
                <w:lang w:eastAsia="en-US"/>
              </w:rPr>
              <w:t>Змістовий модуль № 2.</w:t>
            </w:r>
          </w:p>
        </w:tc>
        <w:tc>
          <w:tcPr>
            <w:tcW w:w="166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</w:tr>
      <w:tr>
        <w:trPr>
          <w:trHeight w:val="598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 6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Т7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Т8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Т10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</w:r>
          </w:p>
        </w:tc>
      </w:tr>
      <w:tr>
        <w:trPr>
          <w:trHeight w:val="647" w:hRule="atLeast"/>
        </w:trPr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-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6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>
          <w:trHeight w:val="647" w:hRule="atLeast"/>
        </w:trPr>
        <w:tc>
          <w:tcPr>
            <w:tcW w:w="78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00000A"/>
                <w:sz w:val="24"/>
              </w:rPr>
              <w:t>Залікове завдання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4"/>
          <w:lang w:eastAsia="en-US"/>
        </w:rPr>
      </w:pPr>
      <w:r>
        <w:rPr>
          <w:rFonts w:cs="Times New Roman" w:ascii="Times New Roman" w:hAnsi="Times New Roman"/>
          <w:b/>
          <w:i/>
          <w:sz w:val="24"/>
          <w:lang w:eastAsia="en-US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cs="Times New Roman" w:ascii="Times New Roman" w:hAnsi="Times New Roman"/>
          <w:bCs/>
          <w:iCs/>
          <w:color w:val="00000A"/>
          <w:sz w:val="24"/>
          <w:lang w:eastAsia="en-US"/>
        </w:rPr>
        <w:t xml:space="preserve">Загальна оцінка – це середнє арифметичне від суми балів за поточний контроль.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cs="Times New Roman" w:ascii="Times New Roman" w:hAnsi="Times New Roman"/>
          <w:bCs/>
          <w:iCs/>
          <w:color w:val="00000A"/>
          <w:sz w:val="24"/>
          <w:lang w:eastAsia="en-US"/>
        </w:rPr>
        <w:t>Здобувач ви</w:t>
      </w:r>
      <w:bookmarkStart w:id="0" w:name="_GoBack"/>
      <w:bookmarkEnd w:id="0"/>
      <w:r>
        <w:rPr>
          <w:rFonts w:cs="Times New Roman" w:ascii="Times New Roman" w:hAnsi="Times New Roman"/>
          <w:bCs/>
          <w:iCs/>
          <w:color w:val="00000A"/>
          <w:sz w:val="24"/>
          <w:lang w:eastAsia="en-US"/>
        </w:rPr>
        <w:t xml:space="preserve">щої освіти одержує підсумкову оцінку за залікову навчальну дисципліну, якщо за результатами поточного контролю він набрав 60 і більше балів.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cs="Times New Roman" w:ascii="Times New Roman" w:hAnsi="Times New Roman"/>
          <w:bCs/>
          <w:iCs/>
          <w:color w:val="00000A"/>
          <w:sz w:val="24"/>
          <w:lang w:eastAsia="en-US"/>
        </w:rPr>
        <w:t>Якщо за результатами поточного контролю здобувач вищої освіти набрав менше 60 балів, він повинен виконати залікове завдання і з урахуванням його результатів одержати відповідну кількість залікових балів із дисципліни.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Cs/>
          <w:iCs/>
          <w:sz w:val="24"/>
          <w:lang w:eastAsia="en-US"/>
        </w:rPr>
      </w:pPr>
      <w:r>
        <w:rPr>
          <w:rFonts w:cs="Times New Roman" w:ascii="Times New Roman" w:hAnsi="Times New Roman"/>
          <w:bCs/>
          <w:iCs/>
          <w:color w:val="00000A"/>
          <w:sz w:val="24"/>
          <w:lang w:eastAsia="en-US"/>
        </w:rPr>
        <w:t>Якщо за результатами поточного контролю здобувач вищої освіти набрав 60 і більше балів, проте хоче поліпшити свій підсумковий результат, він також може виконати залікове завдання і з урахуванням його результатів підвищити свою підсумкову оцінку з дисципліни.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color w:val="00000A"/>
        </w:rPr>
        <w:t>Шкала оцінювання: національна та ECTS</w:t>
      </w:r>
    </w:p>
    <w:tbl>
      <w:tblPr>
        <w:tblW w:w="9356" w:type="dxa"/>
        <w:jc w:val="left"/>
        <w:tblInd w:w="261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3"/>
        <w:gridCol w:w="1816"/>
        <w:gridCol w:w="2950"/>
        <w:gridCol w:w="2556"/>
      </w:tblGrid>
      <w:tr>
        <w:trPr>
          <w:trHeight w:val="450" w:hRule="atLeast"/>
        </w:trPr>
        <w:tc>
          <w:tcPr>
            <w:tcW w:w="203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Сума балів за всі види навчальної діяльності</w:t>
            </w:r>
          </w:p>
        </w:tc>
        <w:tc>
          <w:tcPr>
            <w:tcW w:w="181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Оцінка</w:t>
            </w: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 </w:t>
            </w: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ECTS</w:t>
            </w:r>
          </w:p>
        </w:tc>
        <w:tc>
          <w:tcPr>
            <w:tcW w:w="550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Оцінка за національною шкалою</w:t>
            </w:r>
          </w:p>
        </w:tc>
      </w:tr>
      <w:tr>
        <w:trPr>
          <w:trHeight w:val="450" w:hRule="atLeast"/>
        </w:trPr>
        <w:tc>
          <w:tcPr>
            <w:tcW w:w="2033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181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ind w:right="-144" w:hanging="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для екзамену, курсового проекту (роботи), практики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для заліку</w:t>
            </w:r>
          </w:p>
        </w:tc>
      </w:tr>
      <w:tr>
        <w:trPr/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90 – 100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А</w:t>
            </w:r>
          </w:p>
        </w:tc>
        <w:tc>
          <w:tcPr>
            <w:tcW w:w="2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відмінно </w:t>
            </w:r>
          </w:p>
        </w:tc>
        <w:tc>
          <w:tcPr>
            <w:tcW w:w="25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 </w:t>
            </w:r>
          </w:p>
          <w:p>
            <w:pPr>
              <w:pStyle w:val="Normal"/>
              <w:spacing w:beforeAutospacing="1" w:afterAutospacing="1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 </w:t>
            </w:r>
          </w:p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Зараховано</w:t>
            </w:r>
          </w:p>
        </w:tc>
      </w:tr>
      <w:tr>
        <w:trPr>
          <w:trHeight w:val="194" w:hRule="atLeast"/>
        </w:trPr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85-89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В</w:t>
            </w:r>
          </w:p>
        </w:tc>
        <w:tc>
          <w:tcPr>
            <w:tcW w:w="29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Добре</w:t>
            </w:r>
          </w:p>
        </w:tc>
        <w:tc>
          <w:tcPr>
            <w:tcW w:w="2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75-84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С</w:t>
            </w:r>
          </w:p>
        </w:tc>
        <w:tc>
          <w:tcPr>
            <w:tcW w:w="295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70-74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D</w:t>
            </w:r>
          </w:p>
        </w:tc>
        <w:tc>
          <w:tcPr>
            <w:tcW w:w="29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задовільно</w:t>
            </w:r>
          </w:p>
        </w:tc>
        <w:tc>
          <w:tcPr>
            <w:tcW w:w="2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60-69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Е</w:t>
            </w:r>
          </w:p>
        </w:tc>
        <w:tc>
          <w:tcPr>
            <w:tcW w:w="2950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  <w:tc>
          <w:tcPr>
            <w:tcW w:w="2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Cs w:val="28"/>
                <w:lang w:eastAsia="en-US"/>
              </w:rPr>
            </w:r>
          </w:p>
        </w:tc>
      </w:tr>
      <w:tr>
        <w:trPr/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35-59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FX</w:t>
            </w:r>
          </w:p>
        </w:tc>
        <w:tc>
          <w:tcPr>
            <w:tcW w:w="2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незадовільно з можливістю повторного складання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не зараховано з можливістю повторного складання</w:t>
            </w:r>
          </w:p>
        </w:tc>
      </w:tr>
      <w:tr>
        <w:trPr>
          <w:trHeight w:val="708" w:hRule="atLeast"/>
        </w:trPr>
        <w:tc>
          <w:tcPr>
            <w:tcW w:w="20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Autospacing="1" w:afterAutospacing="1"/>
              <w:ind w:left="180" w:hanging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0-34</w:t>
            </w:r>
          </w:p>
        </w:tc>
        <w:tc>
          <w:tcPr>
            <w:tcW w:w="18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Cs w:val="28"/>
                <w:lang w:eastAsia="en-US"/>
              </w:rPr>
              <w:t>F</w:t>
            </w:r>
          </w:p>
        </w:tc>
        <w:tc>
          <w:tcPr>
            <w:tcW w:w="2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  <w:vAlign w:val="center"/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незадовільно з обов’язковим повторним вивченням дисципліни</w:t>
            </w:r>
          </w:p>
        </w:tc>
        <w:tc>
          <w:tcPr>
            <w:tcW w:w="2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7" w:type="dxa"/>
            </w:tcMar>
          </w:tcPr>
          <w:p>
            <w:pPr>
              <w:pStyle w:val="Normal"/>
              <w:spacing w:beforeAutospacing="1" w:afterAutospacing="1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A"/>
                <w:szCs w:val="28"/>
                <w:lang w:eastAsia="en-US"/>
              </w:rPr>
              <w:t>не зараховано з обов’язковим повторним вивченням дисципліни</w:t>
            </w:r>
          </w:p>
        </w:tc>
      </w:tr>
    </w:tbl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spacing w:lineRule="auto" w:line="276"/>
        <w:ind w:firstLine="720"/>
        <w:jc w:val="both"/>
        <w:rPr>
          <w:rFonts w:ascii="Times New Roman" w:hAnsi="Times New Roman" w:cs="Times New Roman"/>
          <w:i/>
          <w:i/>
          <w:color w:val="00000A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color w:val="00000A"/>
          <w:sz w:val="28"/>
          <w:szCs w:val="28"/>
          <w:u w:val="single"/>
        </w:rPr>
        <w:t>Самостійна робота студентів</w:t>
      </w:r>
      <w:r>
        <w:rPr>
          <w:rFonts w:cs="Times New Roman" w:ascii="Times New Roman" w:hAnsi="Times New Roman"/>
          <w:i/>
          <w:color w:val="00000A"/>
          <w:sz w:val="28"/>
          <w:szCs w:val="28"/>
          <w:u w:val="single"/>
        </w:rPr>
        <w:t>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Самостійна робота здобувачів здійснюється у вигляді: підготовки до практичних занять та виконання письмових завдань за визначеними змістовими модулями.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ПОЛІТИКА  КУРСУ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bCs/>
          <w:sz w:val="28"/>
          <w:szCs w:val="28"/>
        </w:rPr>
        <w:t>Згідно нормативної бази  ОНУ імені І.І.Мечникова.</w:t>
      </w:r>
    </w:p>
    <w:p>
      <w:pPr>
        <w:pStyle w:val="Default"/>
        <w:ind w:firstLine="72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Default"/>
        <w:ind w:firstLine="72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Default"/>
        <w:ind w:firstLine="72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5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e6a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link w:val="10"/>
    <w:qFormat/>
    <w:rsid w:val="00645e6a"/>
    <w:pPr>
      <w:keepNext/>
      <w:keepLines/>
      <w:widowControl w:val="false"/>
      <w:spacing w:before="400" w:after="120"/>
      <w:outlineLvl w:val="0"/>
    </w:pPr>
    <w:rPr>
      <w:rFonts w:ascii="Times New Roman" w:hAnsi="Times New Roman" w:cs="Times New Roman" w:eastAsia="Calibri" w:eastAsiaTheme="minorHAnsi"/>
      <w:b/>
      <w:bCs/>
      <w:color w:val="auto"/>
      <w:kern w:val="0"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45e6a"/>
    <w:rPr>
      <w:rFonts w:ascii="Times New Roman" w:hAnsi="Times New Roman" w:eastAsia="Calibri" w:cs="Times New Roman"/>
      <w:b/>
      <w:bCs/>
      <w:color w:val="000000"/>
      <w:sz w:val="32"/>
      <w:szCs w:val="32"/>
      <w:lang w:val="en-US" w:eastAsia="uk-UA"/>
    </w:rPr>
  </w:style>
  <w:style w:type="character" w:styleId="2" w:customStyle="1">
    <w:name w:val="Основной текст 2 Знак"/>
    <w:basedOn w:val="DefaultParagraphFont"/>
    <w:link w:val="2"/>
    <w:qFormat/>
    <w:rsid w:val="00645e6a"/>
    <w:rPr>
      <w:rFonts w:ascii="Times New Roman" w:hAnsi="Times New Roman" w:eastAsia="Times New Roman" w:cs="Times New Roman"/>
      <w:color w:val="000000"/>
      <w:sz w:val="28"/>
      <w:szCs w:val="24"/>
      <w:lang w:val="uk-UA" w:eastAsia="ru-RU"/>
    </w:rPr>
  </w:style>
  <w:style w:type="character" w:styleId="Style13" w:customStyle="1">
    <w:name w:val="Интернет-ссылка"/>
    <w:basedOn w:val="DefaultParagraphFont"/>
    <w:uiPriority w:val="99"/>
    <w:unhideWhenUsed/>
    <w:qFormat/>
    <w:rsid w:val="006541ab"/>
    <w:rPr>
      <w:color w:val="0000FF" w:themeColor="hyperlink"/>
      <w:u w:val="single"/>
    </w:rPr>
  </w:style>
  <w:style w:type="character" w:styleId="Style14" w:customStyle="1">
    <w:name w:val="Основной текст с отступом Знак"/>
    <w:basedOn w:val="DefaultParagraphFont"/>
    <w:link w:val="a5"/>
    <w:uiPriority w:val="99"/>
    <w:qFormat/>
    <w:rsid w:val="00552df8"/>
    <w:rPr>
      <w:rFonts w:eastAsia="" w:eastAsiaTheme="minorEastAsia"/>
      <w:lang w:val="uk-UA" w:eastAsia="uk-UA"/>
    </w:rPr>
  </w:style>
  <w:style w:type="character" w:styleId="Strong">
    <w:name w:val="Strong"/>
    <w:basedOn w:val="DefaultParagraphFont"/>
    <w:uiPriority w:val="22"/>
    <w:qFormat/>
    <w:rsid w:val="004e2eef"/>
    <w:rPr>
      <w:b/>
      <w:bCs/>
    </w:rPr>
  </w:style>
  <w:style w:type="character" w:styleId="ListLabel1">
    <w:name w:val="ListLabel 1"/>
    <w:qFormat/>
    <w:rPr>
      <w:rFonts w:cs="Symbol"/>
      <w:sz w:val="25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Times New Roman"/>
      <w:color w:val="00000A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645e6a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uk-UA" w:eastAsia="uk-UA" w:bidi="ar-SA"/>
    </w:rPr>
  </w:style>
  <w:style w:type="paragraph" w:styleId="Normal1" w:customStyle="1">
    <w:name w:val="Normal1"/>
    <w:qFormat/>
    <w:rsid w:val="00645e6a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0"/>
      <w:szCs w:val="20"/>
      <w:lang w:val="en-US" w:eastAsia="uk-UA" w:bidi="ar-SA"/>
    </w:rPr>
  </w:style>
  <w:style w:type="paragraph" w:styleId="BodyText2">
    <w:name w:val="Body Text 2"/>
    <w:basedOn w:val="Normal"/>
    <w:link w:val="20"/>
    <w:qFormat/>
    <w:rsid w:val="00645e6a"/>
    <w:pPr>
      <w:spacing w:lineRule="auto" w:line="480" w:before="0" w:after="120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paragraph" w:styleId="Default" w:customStyle="1">
    <w:name w:val="Default"/>
    <w:qFormat/>
    <w:rsid w:val="00645e6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uk-UA" w:eastAsia="uk-UA" w:bidi="ar-SA"/>
    </w:rPr>
  </w:style>
  <w:style w:type="paragraph" w:styleId="Style20">
    <w:name w:val="Body Text Indent"/>
    <w:basedOn w:val="Normal"/>
    <w:link w:val="a6"/>
    <w:uiPriority w:val="99"/>
    <w:unhideWhenUsed/>
    <w:rsid w:val="00552df8"/>
    <w:pPr>
      <w:spacing w:before="0" w:after="120"/>
      <w:ind w:left="283" w:hanging="0"/>
    </w:pPr>
    <w:rPr/>
  </w:style>
  <w:style w:type="paragraph" w:styleId="13" w:customStyle="1">
    <w:name w:val="Абзац списка1"/>
    <w:basedOn w:val="Normal"/>
    <w:uiPriority w:val="34"/>
    <w:qFormat/>
    <w:rsid w:val="00552df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/>
    </w:rPr>
  </w:style>
  <w:style w:type="paragraph" w:styleId="TableParagraph" w:customStyle="1">
    <w:name w:val="Table Paragraph"/>
    <w:basedOn w:val="Normal"/>
    <w:uiPriority w:val="99"/>
    <w:qFormat/>
    <w:rsid w:val="00552df8"/>
    <w:pPr>
      <w:widowControl w:val="false"/>
      <w:spacing w:lineRule="auto" w:line="240" w:before="0" w:after="0"/>
      <w:ind w:left="110" w:hanging="0"/>
    </w:pPr>
    <w:rPr>
      <w:rFonts w:ascii="Times New Roman" w:hAnsi="Times New Roman" w:eastAsia="Times New Roman" w:cs="Times New Roman"/>
      <w:color w:val="00000A"/>
      <w:lang w:eastAsia="en-US"/>
    </w:rPr>
  </w:style>
  <w:style w:type="paragraph" w:styleId="ListParagraph">
    <w:name w:val="List Paragraph"/>
    <w:basedOn w:val="Normal"/>
    <w:uiPriority w:val="34"/>
    <w:qFormat/>
    <w:rsid w:val="006541a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5e6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t.nadya@onu.edu.ua" TargetMode="External"/><Relationship Id="rId3" Type="http://schemas.openxmlformats.org/officeDocument/2006/relationships/hyperlink" Target="https://us05web.zoom.us/j/82026475093?pwd=a00xTDBqdG1FZU9CUlozUE9uR291dz09" TargetMode="External"/><Relationship Id="rId4" Type="http://schemas.openxmlformats.org/officeDocument/2006/relationships/hyperlink" Target="http://dspace.onu.edu.ua:8080/handle/123456789/30739" TargetMode="External"/><Relationship Id="rId5" Type="http://schemas.openxmlformats.org/officeDocument/2006/relationships/hyperlink" Target="http://dictionary.cambridge.org/" TargetMode="External"/><Relationship Id="rId6" Type="http://schemas.openxmlformats.org/officeDocument/2006/relationships/hyperlink" Target="http://oxforddictionary.so8848.com/" TargetMode="External"/><Relationship Id="rId7" Type="http://schemas.openxmlformats.org/officeDocument/2006/relationships/hyperlink" Target="http://www.oxfordleamersdictionaries.com/" TargetMode="External"/><Relationship Id="rId8" Type="http://schemas.openxmlformats.org/officeDocument/2006/relationships/hyperlink" Target="http://www.thesaurus.com/" TargetMode="External"/><Relationship Id="rId9" Type="http://schemas.openxmlformats.org/officeDocument/2006/relationships/hyperlink" Target="http://academics.smcvt.edu/cbauer-ramazani/AEP/EN104/summary.htm" TargetMode="External"/><Relationship Id="rId10" Type="http://schemas.openxmlformats.org/officeDocument/2006/relationships/hyperlink" Target="https://academicguides.waldenu.edu/writingcenter/evidence/citations/summaries" TargetMode="External"/><Relationship Id="rId11" Type="http://schemas.openxmlformats.org/officeDocument/2006/relationships/hyperlink" Target="https://www.monash.edu/rlo/assignment-samples/arts/writing-an-annotated-bibliography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34D3-16BA-4884-85DA-043E1ABE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Application>LibreOffice/5.4.0.3$Windows_x86 LibreOffice_project/7556cbc6811c9d992f4064ab9287069087d7f62c</Application>
  <Pages>9</Pages>
  <Words>1664</Words>
  <Characters>11954</Characters>
  <CharactersWithSpaces>13468</CharactersWithSpaces>
  <Paragraphs>233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2023-02-09T08:52:00Z</dcterms:created>
  <dc:creator>10</dc:creator>
  <dc:description/>
  <dc:language>en-US</dc:language>
  <cp:lastModifiedBy>10</cp:lastModifiedBy>
  <dcterms:modified xsi:type="dcterms:W3CDTF">2023-02-09T11:54:00Z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