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Силабус курсу</w:t>
      </w:r>
    </w:p>
    <w:p w:rsidR="00364482" w:rsidRPr="00364482" w:rsidRDefault="006A1995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Синтаксичні аспекти</w:t>
      </w:r>
      <w:r w:rsidR="00364482" w:rsidRPr="00364482">
        <w:rPr>
          <w:b/>
          <w:lang w:val="uk-UA" w:eastAsia="ru-RU"/>
        </w:rPr>
        <w:t xml:space="preserve"> перекладу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>Семестр: ІІ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Дні заня</w:t>
      </w:r>
      <w:r w:rsidR="006A1995">
        <w:rPr>
          <w:lang w:val="uk-UA" w:eastAsia="ru-RU"/>
        </w:rPr>
        <w:t xml:space="preserve">ть: </w:t>
      </w:r>
      <w:r w:rsidR="00D300EA">
        <w:rPr>
          <w:lang w:val="uk-UA" w:eastAsia="ru-RU"/>
        </w:rPr>
        <w:t>згідно розкладу</w:t>
      </w:r>
      <w:r w:rsidR="006667F9">
        <w:rPr>
          <w:lang w:val="uk-UA" w:eastAsia="ru-RU"/>
        </w:rPr>
        <w:t xml:space="preserve"> 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D300EA">
        <w:rPr>
          <w:lang w:val="uk-UA" w:eastAsia="ru-RU"/>
        </w:rPr>
        <w:t>вывторок 14.10-15.1</w:t>
      </w:r>
      <w:r w:rsidRPr="00B837E3">
        <w:rPr>
          <w:lang w:val="uk-UA" w:eastAsia="ru-RU"/>
        </w:rPr>
        <w:t>0 ауд. 166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</w:t>
      </w:r>
      <w:r w:rsidR="006A1995">
        <w:rPr>
          <w:lang w:val="uk-UA" w:eastAsia="ru-RU"/>
        </w:rPr>
        <w:t>в: 2</w:t>
      </w:r>
      <w:r w:rsidR="006A1995">
        <w:rPr>
          <w:lang w:val="uk-UA" w:eastAsia="ru-RU"/>
        </w:rPr>
        <w:tab/>
        <w:t>Мова викладання: 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Керівник</w:t>
      </w:r>
      <w:r w:rsidR="006A1995">
        <w:rPr>
          <w:lang w:val="uk-UA" w:eastAsia="ru-RU"/>
        </w:rPr>
        <w:t xml:space="preserve"> курсу: к.ф</w:t>
      </w:r>
      <w:r w:rsidR="00973D0A">
        <w:rPr>
          <w:lang w:val="uk-UA" w:eastAsia="ru-RU"/>
        </w:rPr>
        <w:t>ілол</w:t>
      </w:r>
      <w:bookmarkStart w:id="0" w:name="_GoBack"/>
      <w:bookmarkEnd w:id="0"/>
      <w:r w:rsidR="006A1995">
        <w:rPr>
          <w:lang w:val="uk-UA" w:eastAsia="ru-RU"/>
        </w:rPr>
        <w:t>.н., доцент Кириллова  М.Д</w:t>
      </w:r>
      <w:r w:rsidRPr="00B837E3">
        <w:rPr>
          <w:lang w:val="uk-UA" w:eastAsia="ru-RU"/>
        </w:rPr>
        <w:t xml:space="preserve">. </w:t>
      </w:r>
    </w:p>
    <w:p w:rsidR="00AC5D1C" w:rsidRPr="006A1995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Контактна інформація: </w:t>
      </w:r>
      <w:r w:rsidR="006A1995">
        <w:rPr>
          <w:lang w:val="en-US" w:eastAsia="ru-RU"/>
        </w:rPr>
        <w:t>marikirillova</w:t>
      </w:r>
      <w:r w:rsidR="006A1995" w:rsidRPr="006A1995">
        <w:rPr>
          <w:lang w:val="uk-UA" w:eastAsia="ru-RU"/>
        </w:rPr>
        <w:t>56@</w:t>
      </w:r>
      <w:r w:rsidR="006A1995">
        <w:rPr>
          <w:lang w:val="en-US" w:eastAsia="ru-RU"/>
        </w:rPr>
        <w:t>gmail</w:t>
      </w:r>
      <w:r w:rsidR="006A1995" w:rsidRPr="006A1995">
        <w:rPr>
          <w:lang w:val="uk-UA" w:eastAsia="ru-RU"/>
        </w:rPr>
        <w:t>.</w:t>
      </w:r>
      <w:r w:rsidR="006A1995">
        <w:rPr>
          <w:lang w:val="en-US" w:eastAsia="ru-RU"/>
        </w:rPr>
        <w:t>com</w:t>
      </w: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6A1995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«Синтаксичні аспекти</w:t>
      </w:r>
      <w:r w:rsidR="00327C20">
        <w:rPr>
          <w:lang w:val="uk-UA" w:eastAsia="ru-RU"/>
        </w:rPr>
        <w:t xml:space="preserve"> перекладу» спрямована на</w:t>
      </w:r>
      <w:r w:rsidR="00494E53">
        <w:rPr>
          <w:lang w:val="uk-UA" w:eastAsia="ru-RU"/>
        </w:rPr>
        <w:t xml:space="preserve"> формуван</w:t>
      </w:r>
      <w:r w:rsidR="003A06BA">
        <w:rPr>
          <w:lang w:val="uk-UA" w:eastAsia="ru-RU"/>
        </w:rPr>
        <w:t>н</w:t>
      </w:r>
      <w:r w:rsidR="00494E53">
        <w:rPr>
          <w:lang w:val="uk-UA" w:eastAsia="ru-RU"/>
        </w:rPr>
        <w:t>я та обґрунтування закономірностей, існуючих при перекладі в області синтаксичної організації тексту. Він виявляє ступінь збереження синтаксичних параметрів речення та з’ясовує причини їхніх невідповідностей. Різносистемність мов слід вважа</w:t>
      </w:r>
      <w:r w:rsidR="00121193">
        <w:rPr>
          <w:lang w:val="uk-UA" w:eastAsia="ru-RU"/>
        </w:rPr>
        <w:t>ти головним фактором, що впливає</w:t>
      </w:r>
      <w:r w:rsidR="00494E53">
        <w:rPr>
          <w:lang w:val="uk-UA" w:eastAsia="ru-RU"/>
        </w:rPr>
        <w:t xml:space="preserve"> на зміну синтаксису при перекладі.</w:t>
      </w:r>
    </w:p>
    <w:p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503"/>
        <w:gridCol w:w="2249"/>
        <w:gridCol w:w="4408"/>
        <w:gridCol w:w="1411"/>
      </w:tblGrid>
      <w:tr w:rsidR="009564AE" w:rsidTr="004955CA">
        <w:tc>
          <w:tcPr>
            <w:tcW w:w="1503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360CA3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49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08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9564AE" w:rsidTr="004955CA">
        <w:tc>
          <w:tcPr>
            <w:tcW w:w="1503" w:type="dxa"/>
          </w:tcPr>
          <w:p w:rsidR="000407DD" w:rsidRPr="00F102B7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F27B36" w:rsidRPr="00F102B7">
              <w:rPr>
                <w:sz w:val="24"/>
                <w:szCs w:val="24"/>
                <w:lang w:val="uk-UA" w:eastAsia="ru-RU"/>
              </w:rPr>
              <w:t xml:space="preserve"> лек.</w:t>
            </w:r>
          </w:p>
        </w:tc>
        <w:tc>
          <w:tcPr>
            <w:tcW w:w="2249" w:type="dxa"/>
          </w:tcPr>
          <w:p w:rsidR="000407DD" w:rsidRPr="004844A8" w:rsidRDefault="004844A8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844A8">
              <w:rPr>
                <w:sz w:val="24"/>
                <w:szCs w:val="24"/>
                <w:lang w:val="uk-UA"/>
              </w:rPr>
              <w:t>Характеристика речення як синтаксичної одиниці мови.</w:t>
            </w:r>
          </w:p>
        </w:tc>
        <w:tc>
          <w:tcPr>
            <w:tcW w:w="4408" w:type="dxa"/>
          </w:tcPr>
          <w:p w:rsidR="000407DD" w:rsidRPr="0084037E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Проводити </w:t>
            </w:r>
            <w:r w:rsidR="004844A8">
              <w:rPr>
                <w:sz w:val="24"/>
                <w:szCs w:val="24"/>
                <w:lang w:val="uk-UA" w:eastAsia="ru-RU"/>
              </w:rPr>
              <w:t xml:space="preserve">порівняльний 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аналіз </w:t>
            </w:r>
            <w:r w:rsidR="0084037E">
              <w:rPr>
                <w:sz w:val="24"/>
                <w:szCs w:val="24"/>
                <w:lang w:val="uk-UA" w:eastAsia="ru-RU"/>
              </w:rPr>
              <w:t>синтаксичних структур речень в оригіналі та перекладі, вміти пояснювати необхідність синтаксичних замін.</w:t>
            </w:r>
          </w:p>
        </w:tc>
        <w:tc>
          <w:tcPr>
            <w:tcW w:w="1411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8F2481">
        <w:trPr>
          <w:trHeight w:val="2080"/>
        </w:trPr>
        <w:tc>
          <w:tcPr>
            <w:tcW w:w="1503" w:type="dxa"/>
          </w:tcPr>
          <w:p w:rsidR="000407DD" w:rsidRPr="00F102B7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F27B36" w:rsidRPr="00F102B7">
              <w:rPr>
                <w:sz w:val="24"/>
                <w:szCs w:val="24"/>
                <w:lang w:val="uk-UA" w:eastAsia="ru-RU"/>
              </w:rPr>
              <w:t xml:space="preserve"> лек.</w:t>
            </w:r>
          </w:p>
        </w:tc>
        <w:tc>
          <w:tcPr>
            <w:tcW w:w="2249" w:type="dxa"/>
          </w:tcPr>
          <w:p w:rsidR="004955CA" w:rsidRPr="0084037E" w:rsidRDefault="0084037E" w:rsidP="00360CA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84037E">
              <w:rPr>
                <w:sz w:val="24"/>
                <w:szCs w:val="24"/>
                <w:lang w:val="uk-UA"/>
              </w:rPr>
              <w:t>Природа синтаксичних трансформацій при перекладі.</w:t>
            </w:r>
          </w:p>
          <w:p w:rsidR="000407DD" w:rsidRPr="0084037E" w:rsidRDefault="000407DD" w:rsidP="00360CA3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955CA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</w:t>
            </w:r>
            <w:r w:rsidR="0084037E">
              <w:rPr>
                <w:sz w:val="24"/>
                <w:szCs w:val="24"/>
                <w:lang w:val="uk-UA" w:eastAsia="ru-RU"/>
              </w:rPr>
              <w:t xml:space="preserve"> порівняльний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аналіз </w:t>
            </w:r>
            <w:r w:rsidR="0084037E">
              <w:rPr>
                <w:sz w:val="24"/>
                <w:szCs w:val="24"/>
                <w:lang w:val="uk-UA" w:eastAsia="ru-RU"/>
              </w:rPr>
              <w:t>оригіналу та перекладу на синтаксичному рівні, вміти вживати синтаксичні трансформації.</w:t>
            </w:r>
          </w:p>
          <w:p w:rsidR="000407DD" w:rsidRPr="00F102B7" w:rsidRDefault="000407DD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1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8F2481" w:rsidTr="008F2481">
        <w:trPr>
          <w:trHeight w:val="2080"/>
        </w:trPr>
        <w:tc>
          <w:tcPr>
            <w:tcW w:w="1503" w:type="dxa"/>
          </w:tcPr>
          <w:p w:rsidR="008F2481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2 прак.</w:t>
            </w:r>
          </w:p>
        </w:tc>
        <w:tc>
          <w:tcPr>
            <w:tcW w:w="2249" w:type="dxa"/>
          </w:tcPr>
          <w:p w:rsidR="008F2481" w:rsidRPr="0084037E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Заміна простого речення складним</w:t>
            </w:r>
          </w:p>
        </w:tc>
        <w:tc>
          <w:tcPr>
            <w:tcW w:w="4408" w:type="dxa"/>
          </w:tcPr>
          <w:p w:rsidR="008F2481" w:rsidRPr="00F102B7" w:rsidRDefault="008F248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Проводити </w:t>
            </w:r>
            <w:r>
              <w:rPr>
                <w:sz w:val="24"/>
                <w:szCs w:val="24"/>
                <w:lang w:val="uk-UA" w:eastAsia="ru-RU"/>
              </w:rPr>
              <w:t xml:space="preserve">порівняльний 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аналіз </w:t>
            </w:r>
            <w:r>
              <w:rPr>
                <w:sz w:val="24"/>
                <w:szCs w:val="24"/>
                <w:lang w:val="uk-UA" w:eastAsia="ru-RU"/>
              </w:rPr>
              <w:t>синтаксичних структур речень в оригіналі та перекладі, вміти пояснювати необхідність синтаксичних замін.</w:t>
            </w:r>
          </w:p>
        </w:tc>
        <w:tc>
          <w:tcPr>
            <w:tcW w:w="1411" w:type="dxa"/>
          </w:tcPr>
          <w:p w:rsidR="008F2481" w:rsidRPr="00F102B7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Питання, доповіді </w:t>
            </w:r>
          </w:p>
        </w:tc>
      </w:tr>
      <w:tr w:rsidR="008F2481" w:rsidTr="008F2481">
        <w:trPr>
          <w:trHeight w:val="2080"/>
        </w:trPr>
        <w:tc>
          <w:tcPr>
            <w:tcW w:w="1503" w:type="dxa"/>
          </w:tcPr>
          <w:p w:rsidR="008F2481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прак. </w:t>
            </w:r>
          </w:p>
        </w:tc>
        <w:tc>
          <w:tcPr>
            <w:tcW w:w="2249" w:type="dxa"/>
          </w:tcPr>
          <w:p w:rsidR="008F2481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Заміна складного речення простим</w:t>
            </w:r>
          </w:p>
        </w:tc>
        <w:tc>
          <w:tcPr>
            <w:tcW w:w="4408" w:type="dxa"/>
          </w:tcPr>
          <w:p w:rsidR="008F2481" w:rsidRPr="00F102B7" w:rsidRDefault="008F248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Проводити </w:t>
            </w:r>
            <w:r>
              <w:rPr>
                <w:sz w:val="24"/>
                <w:szCs w:val="24"/>
                <w:lang w:val="uk-UA" w:eastAsia="ru-RU"/>
              </w:rPr>
              <w:t xml:space="preserve">порівняльний 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аналіз </w:t>
            </w:r>
            <w:r>
              <w:rPr>
                <w:sz w:val="24"/>
                <w:szCs w:val="24"/>
                <w:lang w:val="uk-UA" w:eastAsia="ru-RU"/>
              </w:rPr>
              <w:t>синтаксичних структур речень в оригіналі та перекладі, вміти пояснювати необхідність синтаксичних замін.</w:t>
            </w:r>
          </w:p>
        </w:tc>
        <w:tc>
          <w:tcPr>
            <w:tcW w:w="1411" w:type="dxa"/>
          </w:tcPr>
          <w:p w:rsidR="008F2481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Питання, доповіді</w:t>
            </w:r>
          </w:p>
        </w:tc>
      </w:tr>
      <w:tr w:rsidR="008F2481" w:rsidTr="004955CA">
        <w:trPr>
          <w:trHeight w:val="2080"/>
        </w:trPr>
        <w:tc>
          <w:tcPr>
            <w:tcW w:w="1503" w:type="dxa"/>
            <w:tcBorders>
              <w:bottom w:val="single" w:sz="4" w:space="0" w:color="auto"/>
            </w:tcBorders>
          </w:tcPr>
          <w:p w:rsidR="008F2481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прак. 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8F2481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Об’єднання/ членування речення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8F2481" w:rsidRPr="00F102B7" w:rsidRDefault="008F248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</w:t>
            </w:r>
            <w:r>
              <w:rPr>
                <w:sz w:val="24"/>
                <w:szCs w:val="24"/>
                <w:lang w:val="uk-UA" w:eastAsia="ru-RU"/>
              </w:rPr>
              <w:t xml:space="preserve"> порівняльний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аналіз </w:t>
            </w:r>
            <w:r>
              <w:rPr>
                <w:sz w:val="24"/>
                <w:szCs w:val="24"/>
                <w:lang w:val="uk-UA" w:eastAsia="ru-RU"/>
              </w:rPr>
              <w:t>оригіналу та перекладу на синтаксичному рівні, вміти вживати синтаксичні трансформації.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F2481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Питання, доповіді</w:t>
            </w:r>
          </w:p>
        </w:tc>
      </w:tr>
    </w:tbl>
    <w:p w:rsidR="00327C20" w:rsidRDefault="00327C20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AE3B2A" w:rsidRPr="00AE3B2A" w:rsidRDefault="00AE3B2A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AE3B2A">
        <w:rPr>
          <w:b/>
          <w:lang w:val="uk-UA" w:eastAsia="ru-RU"/>
        </w:rPr>
        <w:t>Літературні джерела</w:t>
      </w:r>
    </w:p>
    <w:p w:rsidR="0038488C" w:rsidRPr="00CD1D7C" w:rsidRDefault="006A792C" w:rsidP="00D300EA">
      <w:pPr>
        <w:pStyle w:val="a7"/>
        <w:numPr>
          <w:ilvl w:val="0"/>
          <w:numId w:val="1"/>
        </w:numPr>
        <w:ind w:left="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Бевзенко С. П. Сучасна українська мова. Синтаксис</w:t>
      </w:r>
      <w:r w:rsidRPr="00CD1D7C">
        <w:rPr>
          <w:sz w:val="28"/>
          <w:szCs w:val="28"/>
          <w:lang w:val="uk-UA"/>
        </w:rPr>
        <w:t xml:space="preserve">:[навч. </w:t>
      </w:r>
      <w:r>
        <w:rPr>
          <w:sz w:val="28"/>
          <w:szCs w:val="28"/>
          <w:lang w:val="uk-UA"/>
        </w:rPr>
        <w:t>п</w:t>
      </w:r>
      <w:r w:rsidRPr="00CD1D7C">
        <w:rPr>
          <w:sz w:val="28"/>
          <w:szCs w:val="28"/>
          <w:lang w:val="uk-UA"/>
        </w:rPr>
        <w:t xml:space="preserve">осіб.] / С. П. </w:t>
      </w:r>
      <w:r>
        <w:rPr>
          <w:sz w:val="28"/>
          <w:szCs w:val="28"/>
          <w:lang w:val="uk-UA"/>
        </w:rPr>
        <w:t xml:space="preserve">Бевзенко, </w:t>
      </w:r>
      <w:r w:rsidR="00135868">
        <w:rPr>
          <w:sz w:val="28"/>
          <w:szCs w:val="28"/>
          <w:lang w:val="uk-UA"/>
        </w:rPr>
        <w:t xml:space="preserve">Л. П. Литвин, Г. В. Семеренко. </w:t>
      </w:r>
      <w:r>
        <w:rPr>
          <w:sz w:val="28"/>
          <w:szCs w:val="28"/>
          <w:lang w:val="uk-UA"/>
        </w:rPr>
        <w:t xml:space="preserve"> К.</w:t>
      </w:r>
      <w:r w:rsidRPr="00CD1D7C">
        <w:rPr>
          <w:sz w:val="28"/>
          <w:szCs w:val="28"/>
          <w:lang w:val="uk-UA"/>
        </w:rPr>
        <w:t>:</w:t>
      </w:r>
      <w:r w:rsidR="00135868">
        <w:rPr>
          <w:sz w:val="28"/>
          <w:szCs w:val="28"/>
          <w:lang w:val="uk-UA"/>
        </w:rPr>
        <w:t xml:space="preserve"> Вища школа, 2005. </w:t>
      </w:r>
      <w:r>
        <w:rPr>
          <w:sz w:val="28"/>
          <w:szCs w:val="28"/>
          <w:lang w:val="uk-UA"/>
        </w:rPr>
        <w:t xml:space="preserve"> 270 </w:t>
      </w:r>
      <w:r w:rsidR="00CD1D7C">
        <w:rPr>
          <w:sz w:val="28"/>
          <w:szCs w:val="28"/>
          <w:lang w:val="uk-UA"/>
        </w:rPr>
        <w:t>с.</w:t>
      </w:r>
    </w:p>
    <w:p w:rsidR="00D77ECF" w:rsidRDefault="00D77ECF" w:rsidP="00135868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2.Білоус О. М. Теорія перекладу. Курс лекцій. Навчальний посібник для с</w:t>
      </w:r>
      <w:r w:rsidR="00135868">
        <w:rPr>
          <w:lang w:val="uk-UA"/>
        </w:rPr>
        <w:t xml:space="preserve">тудентів вищих навч. закладів. </w:t>
      </w:r>
      <w:r>
        <w:rPr>
          <w:lang w:val="uk-UA"/>
        </w:rPr>
        <w:t xml:space="preserve"> Кіровоград:</w:t>
      </w:r>
      <w:r w:rsidRPr="00CD1D7C">
        <w:rPr>
          <w:lang w:val="uk-UA"/>
        </w:rPr>
        <w:t xml:space="preserve"> РВЦ</w:t>
      </w:r>
      <w:r w:rsidRPr="004D5131">
        <w:t xml:space="preserve">КДПУ ім. </w:t>
      </w:r>
      <w:r w:rsidR="00135868">
        <w:rPr>
          <w:lang w:val="uk-UA"/>
        </w:rPr>
        <w:t xml:space="preserve">В. Вінниченка, 2002. </w:t>
      </w:r>
      <w:r>
        <w:rPr>
          <w:lang w:val="uk-UA"/>
        </w:rPr>
        <w:t xml:space="preserve"> 116 с.</w:t>
      </w:r>
    </w:p>
    <w:p w:rsidR="0038488C" w:rsidRDefault="00D77ECF" w:rsidP="00135868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3.</w:t>
      </w:r>
      <w:r w:rsidR="0038488C">
        <w:rPr>
          <w:lang w:val="uk-UA"/>
        </w:rPr>
        <w:t xml:space="preserve"> Гарбовский  Н</w:t>
      </w:r>
      <w:r w:rsidR="00135868">
        <w:rPr>
          <w:lang w:val="uk-UA"/>
        </w:rPr>
        <w:t xml:space="preserve">. К. Теория перевода: Учебник. </w:t>
      </w:r>
      <w:r w:rsidR="0038488C">
        <w:rPr>
          <w:lang w:val="uk-UA"/>
        </w:rPr>
        <w:t xml:space="preserve"> М:</w:t>
      </w:r>
      <w:r w:rsidR="0038488C" w:rsidRPr="0080716A">
        <w:t xml:space="preserve"> Изд-во Моск. </w:t>
      </w:r>
      <w:r w:rsidR="00135868">
        <w:t xml:space="preserve">Ун-та, 2004. </w:t>
      </w:r>
      <w:r w:rsidR="0038488C">
        <w:t xml:space="preserve"> 544с.</w:t>
      </w:r>
    </w:p>
    <w:p w:rsidR="00D77ECF" w:rsidRPr="00D77ECF" w:rsidRDefault="00D77ECF" w:rsidP="00135868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4.Дудик П. С. Синтаксис української мови: [підруч.] </w:t>
      </w:r>
      <w:r w:rsidRPr="00843907">
        <w:t xml:space="preserve">/ П. </w:t>
      </w:r>
      <w:r w:rsidR="0092642A">
        <w:rPr>
          <w:lang w:val="uk-UA"/>
        </w:rPr>
        <w:t xml:space="preserve">С. Дудик, Л. В. Прокопчук. </w:t>
      </w:r>
      <w:r>
        <w:rPr>
          <w:lang w:val="uk-UA"/>
        </w:rPr>
        <w:t xml:space="preserve"> К.</w:t>
      </w:r>
      <w:r w:rsidRPr="00843907">
        <w:t>:</w:t>
      </w:r>
      <w:r w:rsidR="0092642A">
        <w:rPr>
          <w:lang w:val="uk-UA"/>
        </w:rPr>
        <w:t xml:space="preserve"> ВЦ «Академія», 2010. </w:t>
      </w:r>
      <w:r>
        <w:rPr>
          <w:lang w:val="uk-UA"/>
        </w:rPr>
        <w:t xml:space="preserve"> 384 с.</w:t>
      </w:r>
    </w:p>
    <w:p w:rsidR="006A792C" w:rsidRDefault="00D77ECF" w:rsidP="00135868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6A792C">
        <w:rPr>
          <w:szCs w:val="28"/>
          <w:lang w:val="uk-UA"/>
        </w:rPr>
        <w:t>Карабан В. І. Теорія перекладу з української мови на англійську мову: [навчальний довідник зі спеціальності «Переклад»] /</w:t>
      </w:r>
      <w:r w:rsidR="0092642A">
        <w:rPr>
          <w:szCs w:val="28"/>
          <w:lang w:val="uk-UA"/>
        </w:rPr>
        <w:t xml:space="preserve"> В. І. Карабан, Д. К. Мейс. </w:t>
      </w:r>
      <w:r w:rsidR="006A792C">
        <w:rPr>
          <w:szCs w:val="28"/>
          <w:lang w:val="uk-UA"/>
        </w:rPr>
        <w:t xml:space="preserve"> Вінниця:</w:t>
      </w:r>
      <w:r w:rsidR="006A792C" w:rsidRPr="00D77ECF">
        <w:rPr>
          <w:szCs w:val="28"/>
          <w:lang w:val="uk-UA"/>
        </w:rPr>
        <w:t xml:space="preserve"> Нова книга, 2003. </w:t>
      </w:r>
      <w:r w:rsidR="006A792C">
        <w:rPr>
          <w:szCs w:val="28"/>
          <w:lang w:val="uk-UA"/>
        </w:rPr>
        <w:t xml:space="preserve"> 606 с.</w:t>
      </w:r>
    </w:p>
    <w:p w:rsidR="0038488C" w:rsidRDefault="00D77ECF" w:rsidP="00D300EA">
      <w:pPr>
        <w:pStyle w:val="a5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38488C">
        <w:rPr>
          <w:szCs w:val="28"/>
          <w:lang w:val="uk-UA"/>
        </w:rPr>
        <w:t>Мірам Г. Е. та ін. Основи перекладу: Кур</w:t>
      </w:r>
      <w:r w:rsidR="0092642A">
        <w:rPr>
          <w:szCs w:val="28"/>
          <w:lang w:val="uk-UA"/>
        </w:rPr>
        <w:t xml:space="preserve">с лекцій; Навчальний посібник. </w:t>
      </w:r>
      <w:r w:rsidR="0038488C">
        <w:rPr>
          <w:szCs w:val="28"/>
          <w:lang w:val="uk-UA"/>
        </w:rPr>
        <w:t xml:space="preserve"> Київ:</w:t>
      </w:r>
      <w:r w:rsidR="0038488C" w:rsidRPr="006B3B55">
        <w:rPr>
          <w:szCs w:val="28"/>
          <w:lang w:val="uk-UA"/>
        </w:rPr>
        <w:t xml:space="preserve"> Ель</w:t>
      </w:r>
      <w:r w:rsidR="0092642A">
        <w:rPr>
          <w:szCs w:val="28"/>
          <w:lang w:val="uk-UA"/>
        </w:rPr>
        <w:t xml:space="preserve">га, Ніка-Центр, 2002. </w:t>
      </w:r>
      <w:r w:rsidR="0038488C">
        <w:rPr>
          <w:szCs w:val="28"/>
          <w:lang w:val="uk-UA"/>
        </w:rPr>
        <w:t xml:space="preserve"> 240 с.</w:t>
      </w:r>
    </w:p>
    <w:p w:rsidR="0092642A" w:rsidRDefault="0092642A" w:rsidP="0092642A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7. Подгайская И.М. Лексические и грамматические проблемы перевода: учебное пособие. Донецк: ДонНУ, 2019. 149 с.</w:t>
      </w:r>
    </w:p>
    <w:p w:rsidR="0092642A" w:rsidRPr="00C87CB6" w:rsidRDefault="0092642A" w:rsidP="0092642A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Тороп П. Тотальний переклад: монографія. Вінниця: Нова Книга, 2015. 264 с. </w:t>
      </w:r>
    </w:p>
    <w:p w:rsidR="0038488C" w:rsidRDefault="0092642A" w:rsidP="00135868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38488C">
        <w:rPr>
          <w:szCs w:val="28"/>
          <w:lang w:val="uk-UA"/>
        </w:rPr>
        <w:t>.  Чередниче</w:t>
      </w:r>
      <w:r>
        <w:rPr>
          <w:szCs w:val="28"/>
          <w:lang w:val="uk-UA"/>
        </w:rPr>
        <w:t xml:space="preserve">нко О. І. Про мову і переклад. </w:t>
      </w:r>
      <w:r w:rsidR="0038488C">
        <w:rPr>
          <w:szCs w:val="28"/>
          <w:lang w:val="uk-UA"/>
        </w:rPr>
        <w:t xml:space="preserve"> К.: Либідь, </w:t>
      </w:r>
      <w:r>
        <w:rPr>
          <w:szCs w:val="28"/>
          <w:lang w:val="uk-UA"/>
        </w:rPr>
        <w:t>2007.</w:t>
      </w:r>
      <w:r w:rsidR="0038488C">
        <w:rPr>
          <w:szCs w:val="28"/>
          <w:lang w:val="uk-UA"/>
        </w:rPr>
        <w:t xml:space="preserve"> 248 с.</w:t>
      </w:r>
    </w:p>
    <w:p w:rsidR="00CD1D7C" w:rsidRDefault="00CD1D7C" w:rsidP="00135868">
      <w:pPr>
        <w:pStyle w:val="a5"/>
        <w:ind w:firstLine="720"/>
        <w:jc w:val="both"/>
        <w:rPr>
          <w:szCs w:val="28"/>
          <w:lang w:val="uk-UA"/>
        </w:rPr>
      </w:pPr>
    </w:p>
    <w:p w:rsidR="006A792C" w:rsidRDefault="0092642A" w:rsidP="00135868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10</w:t>
      </w:r>
      <w:r w:rsidR="006A792C">
        <w:rPr>
          <w:szCs w:val="28"/>
          <w:lang w:val="uk-UA"/>
        </w:rPr>
        <w:t>. Шульжук К. Ф. Синтаксис укр</w:t>
      </w:r>
      <w:r>
        <w:rPr>
          <w:szCs w:val="28"/>
          <w:lang w:val="uk-UA"/>
        </w:rPr>
        <w:t xml:space="preserve">аїнської мови / К. Ф. Шульжук. </w:t>
      </w:r>
      <w:r w:rsidR="006A792C">
        <w:rPr>
          <w:szCs w:val="28"/>
          <w:lang w:val="uk-UA"/>
        </w:rPr>
        <w:t xml:space="preserve"> К. </w:t>
      </w:r>
      <w:r w:rsidR="006A792C" w:rsidRPr="00104966">
        <w:rPr>
          <w:szCs w:val="28"/>
          <w:lang w:val="uk-UA"/>
        </w:rPr>
        <w:t xml:space="preserve">: </w:t>
      </w:r>
      <w:r>
        <w:rPr>
          <w:szCs w:val="28"/>
          <w:lang w:val="uk-UA"/>
        </w:rPr>
        <w:t xml:space="preserve">ВЦ «Академія», 2010. </w:t>
      </w:r>
      <w:r w:rsidR="006A792C">
        <w:rPr>
          <w:szCs w:val="28"/>
          <w:lang w:val="uk-UA"/>
        </w:rPr>
        <w:t xml:space="preserve"> 408 с.</w:t>
      </w:r>
    </w:p>
    <w:p w:rsidR="00CD1D7C" w:rsidRDefault="0092642A" w:rsidP="00135868">
      <w:pPr>
        <w:pStyle w:val="a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11</w:t>
      </w:r>
      <w:r w:rsidR="0038488C">
        <w:rPr>
          <w:szCs w:val="28"/>
          <w:lang w:val="uk-UA"/>
        </w:rPr>
        <w:t xml:space="preserve">. </w:t>
      </w:r>
      <w:r w:rsidR="0038488C">
        <w:rPr>
          <w:szCs w:val="28"/>
          <w:lang w:val="en-US"/>
        </w:rPr>
        <w:t>KorunetsI</w:t>
      </w:r>
      <w:r w:rsidR="0038488C" w:rsidRPr="00D300EA">
        <w:rPr>
          <w:szCs w:val="28"/>
          <w:lang w:val="uk-UA"/>
        </w:rPr>
        <w:t xml:space="preserve">. </w:t>
      </w:r>
      <w:r w:rsidR="0038488C">
        <w:rPr>
          <w:szCs w:val="28"/>
          <w:lang w:val="en-US"/>
        </w:rPr>
        <w:t>V. Theory and Practice of Translation: Підручник.</w:t>
      </w:r>
      <w:r>
        <w:rPr>
          <w:szCs w:val="28"/>
          <w:lang w:val="uk-UA"/>
        </w:rPr>
        <w:t xml:space="preserve">  Вінниця: Нова Книга, 2000. </w:t>
      </w:r>
      <w:r w:rsidR="0038488C">
        <w:rPr>
          <w:szCs w:val="28"/>
          <w:lang w:val="uk-UA"/>
        </w:rPr>
        <w:t xml:space="preserve"> 448 р.</w:t>
      </w:r>
    </w:p>
    <w:p w:rsidR="006A792C" w:rsidRDefault="0092642A" w:rsidP="0092642A">
      <w:pPr>
        <w:pStyle w:val="a5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12</w:t>
      </w:r>
      <w:r w:rsidR="0038488C" w:rsidRPr="00787694">
        <w:rPr>
          <w:szCs w:val="28"/>
          <w:lang w:val="uk-UA"/>
        </w:rPr>
        <w:t>.</w:t>
      </w:r>
      <w:r w:rsidR="006A792C">
        <w:rPr>
          <w:szCs w:val="28"/>
          <w:lang w:val="en-US"/>
        </w:rPr>
        <w:t>Newmark Pet</w:t>
      </w:r>
      <w:r>
        <w:rPr>
          <w:szCs w:val="28"/>
          <w:lang w:val="en-US"/>
        </w:rPr>
        <w:t xml:space="preserve">er. A Textbook of Translation. Longman, 2003. </w:t>
      </w:r>
      <w:r w:rsidR="006A792C">
        <w:rPr>
          <w:szCs w:val="28"/>
          <w:lang w:val="en-US"/>
        </w:rPr>
        <w:t xml:space="preserve"> 292 p.</w:t>
      </w:r>
    </w:p>
    <w:p w:rsidR="00D77ECF" w:rsidRDefault="0092642A" w:rsidP="00135868">
      <w:pPr>
        <w:spacing w:after="0"/>
        <w:ind w:firstLine="720"/>
        <w:jc w:val="both"/>
        <w:rPr>
          <w:spacing w:val="6"/>
          <w:lang w:val="uk-UA"/>
        </w:rPr>
      </w:pPr>
      <w:r>
        <w:rPr>
          <w:lang w:val="uk-UA"/>
        </w:rPr>
        <w:t>13</w:t>
      </w:r>
      <w:r w:rsidR="00D77ECF">
        <w:rPr>
          <w:lang w:val="uk-UA"/>
        </w:rPr>
        <w:t xml:space="preserve">. </w:t>
      </w:r>
      <w:r w:rsidR="00D77ECF">
        <w:rPr>
          <w:spacing w:val="6"/>
          <w:lang w:val="en-US"/>
        </w:rPr>
        <w:t>The Translation Studies / Ed. By Lawrence Venuti</w:t>
      </w:r>
      <w:r>
        <w:rPr>
          <w:spacing w:val="6"/>
          <w:lang w:val="en-US"/>
        </w:rPr>
        <w:t>, advisory editor: Mona Baker.</w:t>
      </w:r>
      <w:r w:rsidR="00D77ECF">
        <w:rPr>
          <w:spacing w:val="6"/>
          <w:lang w:val="en-US"/>
        </w:rPr>
        <w:t xml:space="preserve"> Routled</w:t>
      </w:r>
      <w:r>
        <w:rPr>
          <w:spacing w:val="6"/>
          <w:lang w:val="en-US"/>
        </w:rPr>
        <w:t>ge: London and New York, 2003.</w:t>
      </w:r>
      <w:r w:rsidR="00D77ECF">
        <w:rPr>
          <w:spacing w:val="6"/>
          <w:lang w:val="en-US"/>
        </w:rPr>
        <w:t xml:space="preserve"> 524 p.</w:t>
      </w:r>
    </w:p>
    <w:p w:rsidR="00D77ECF" w:rsidRDefault="00D77ECF" w:rsidP="00135868">
      <w:pPr>
        <w:spacing w:after="0"/>
        <w:ind w:firstLine="708"/>
        <w:rPr>
          <w:lang w:val="uk-UA"/>
        </w:rPr>
      </w:pPr>
      <w:r>
        <w:rPr>
          <w:lang w:val="uk-UA"/>
        </w:rPr>
        <w:t>1</w:t>
      </w:r>
      <w:r w:rsidR="0092642A">
        <w:rPr>
          <w:lang w:val="uk-UA"/>
        </w:rPr>
        <w:t>4</w:t>
      </w:r>
      <w:r>
        <w:rPr>
          <w:lang w:val="uk-UA"/>
        </w:rPr>
        <w:t>.</w:t>
      </w:r>
      <w:hyperlink r:id="rId7" w:anchor="ref411934" w:history="1">
        <w:r w:rsidRPr="004346FD">
          <w:rPr>
            <w:rStyle w:val="a3"/>
            <w:sz w:val="24"/>
            <w:lang w:val="en-US"/>
          </w:rPr>
          <w:t>https</w:t>
        </w:r>
        <w:r w:rsidRPr="004346FD">
          <w:rPr>
            <w:rStyle w:val="a3"/>
            <w:sz w:val="24"/>
            <w:lang w:val="uk-UA"/>
          </w:rPr>
          <w:t>://</w:t>
        </w:r>
        <w:r w:rsidRPr="004346FD">
          <w:rPr>
            <w:rStyle w:val="a3"/>
            <w:sz w:val="24"/>
            <w:lang w:val="en-US"/>
          </w:rPr>
          <w:t>www</w:t>
        </w:r>
        <w:r w:rsidRPr="004346FD">
          <w:rPr>
            <w:rStyle w:val="a3"/>
            <w:sz w:val="24"/>
            <w:lang w:val="uk-UA"/>
          </w:rPr>
          <w:t>.</w:t>
        </w:r>
        <w:r w:rsidRPr="004346FD">
          <w:rPr>
            <w:rStyle w:val="a3"/>
            <w:sz w:val="24"/>
            <w:lang w:val="en-US"/>
          </w:rPr>
          <w:t>britannica</w:t>
        </w:r>
        <w:r w:rsidRPr="004346FD">
          <w:rPr>
            <w:rStyle w:val="a3"/>
            <w:sz w:val="24"/>
            <w:lang w:val="uk-UA"/>
          </w:rPr>
          <w:t>.</w:t>
        </w:r>
        <w:r w:rsidRPr="004346FD">
          <w:rPr>
            <w:rStyle w:val="a3"/>
            <w:sz w:val="24"/>
            <w:lang w:val="en-US"/>
          </w:rPr>
          <w:t>com</w:t>
        </w:r>
        <w:r w:rsidRPr="004346FD">
          <w:rPr>
            <w:rStyle w:val="a3"/>
            <w:sz w:val="24"/>
            <w:lang w:val="uk-UA"/>
          </w:rPr>
          <w:t>/</w:t>
        </w:r>
        <w:r w:rsidRPr="004346FD">
          <w:rPr>
            <w:rStyle w:val="a3"/>
            <w:sz w:val="24"/>
            <w:lang w:val="en-US"/>
          </w:rPr>
          <w:t>science</w:t>
        </w:r>
        <w:r w:rsidRPr="004346FD">
          <w:rPr>
            <w:rStyle w:val="a3"/>
            <w:sz w:val="24"/>
            <w:lang w:val="uk-UA"/>
          </w:rPr>
          <w:t>/</w:t>
        </w:r>
        <w:r w:rsidRPr="004346FD">
          <w:rPr>
            <w:rStyle w:val="a3"/>
            <w:sz w:val="24"/>
            <w:lang w:val="en-US"/>
          </w:rPr>
          <w:t>linguistics</w:t>
        </w:r>
        <w:r w:rsidRPr="004346FD">
          <w:rPr>
            <w:rStyle w:val="a3"/>
            <w:sz w:val="24"/>
            <w:lang w:val="uk-UA"/>
          </w:rPr>
          <w:t>/</w:t>
        </w:r>
        <w:r w:rsidRPr="004346FD">
          <w:rPr>
            <w:rStyle w:val="a3"/>
            <w:sz w:val="24"/>
            <w:lang w:val="en-US"/>
          </w:rPr>
          <w:t>Other</w:t>
        </w:r>
        <w:r w:rsidRPr="004346FD">
          <w:rPr>
            <w:rStyle w:val="a3"/>
            <w:sz w:val="24"/>
            <w:lang w:val="uk-UA"/>
          </w:rPr>
          <w:t>-</w:t>
        </w:r>
        <w:r w:rsidRPr="004346FD">
          <w:rPr>
            <w:rStyle w:val="a3"/>
            <w:sz w:val="24"/>
            <w:lang w:val="en-US"/>
          </w:rPr>
          <w:t>relationships</w:t>
        </w:r>
        <w:r w:rsidRPr="004346FD">
          <w:rPr>
            <w:rStyle w:val="a3"/>
            <w:sz w:val="24"/>
            <w:lang w:val="uk-UA"/>
          </w:rPr>
          <w:t>#</w:t>
        </w:r>
        <w:r w:rsidRPr="004346FD">
          <w:rPr>
            <w:rStyle w:val="a3"/>
            <w:sz w:val="24"/>
            <w:lang w:val="en-US"/>
          </w:rPr>
          <w:t>ref</w:t>
        </w:r>
        <w:r w:rsidRPr="004346FD">
          <w:rPr>
            <w:rStyle w:val="a3"/>
            <w:sz w:val="24"/>
            <w:lang w:val="uk-UA"/>
          </w:rPr>
          <w:t>411934</w:t>
        </w:r>
      </w:hyperlink>
    </w:p>
    <w:p w:rsidR="00D77ECF" w:rsidRPr="002B28D1" w:rsidRDefault="0092642A" w:rsidP="00135868">
      <w:pPr>
        <w:spacing w:after="0"/>
        <w:rPr>
          <w:sz w:val="24"/>
          <w:szCs w:val="24"/>
          <w:lang w:val="uk-UA"/>
        </w:rPr>
      </w:pPr>
      <w:r>
        <w:rPr>
          <w:lang w:val="uk-UA"/>
        </w:rPr>
        <w:t xml:space="preserve">           15</w:t>
      </w:r>
      <w:r w:rsidR="00D77ECF">
        <w:rPr>
          <w:lang w:val="uk-UA"/>
        </w:rPr>
        <w:t>.</w:t>
      </w:r>
      <w:r w:rsidR="00D77ECF">
        <w:rPr>
          <w:sz w:val="24"/>
          <w:lang w:val="en-US"/>
        </w:rPr>
        <w:t>https</w:t>
      </w:r>
      <w:r w:rsidR="00D77ECF" w:rsidRPr="002B28D1">
        <w:rPr>
          <w:sz w:val="24"/>
          <w:lang w:val="uk-UA"/>
        </w:rPr>
        <w:t>://</w:t>
      </w:r>
      <w:r w:rsidR="00D77ECF">
        <w:rPr>
          <w:sz w:val="24"/>
          <w:lang w:val="en-US"/>
        </w:rPr>
        <w:t>naub</w:t>
      </w:r>
      <w:r w:rsidR="00D77ECF" w:rsidRPr="002B28D1">
        <w:rPr>
          <w:sz w:val="24"/>
          <w:lang w:val="uk-UA"/>
        </w:rPr>
        <w:t>.</w:t>
      </w:r>
      <w:r w:rsidR="00D77ECF">
        <w:rPr>
          <w:sz w:val="24"/>
          <w:lang w:val="en-US"/>
        </w:rPr>
        <w:t>oa</w:t>
      </w:r>
      <w:r w:rsidR="00D77ECF" w:rsidRPr="002B28D1">
        <w:rPr>
          <w:sz w:val="24"/>
          <w:lang w:val="uk-UA"/>
        </w:rPr>
        <w:t>.</w:t>
      </w:r>
      <w:r w:rsidR="00D77ECF">
        <w:rPr>
          <w:sz w:val="24"/>
          <w:lang w:val="en-US"/>
        </w:rPr>
        <w:t>edu</w:t>
      </w:r>
      <w:r w:rsidR="00D77ECF" w:rsidRPr="002B28D1">
        <w:rPr>
          <w:sz w:val="24"/>
          <w:lang w:val="uk-UA"/>
        </w:rPr>
        <w:t>.</w:t>
      </w:r>
      <w:r w:rsidR="00D77ECF">
        <w:rPr>
          <w:sz w:val="24"/>
          <w:lang w:val="en-US"/>
        </w:rPr>
        <w:t>ua</w:t>
      </w:r>
      <w:r w:rsidR="00D77ECF" w:rsidRPr="002B28D1">
        <w:rPr>
          <w:sz w:val="24"/>
          <w:lang w:val="uk-UA"/>
        </w:rPr>
        <w:t>/2012/</w:t>
      </w:r>
      <w:r w:rsidR="00D77ECF">
        <w:rPr>
          <w:sz w:val="24"/>
          <w:lang w:val="en-US"/>
        </w:rPr>
        <w:t>do</w:t>
      </w:r>
      <w:r w:rsidR="00D77ECF" w:rsidRPr="002B28D1">
        <w:rPr>
          <w:sz w:val="24"/>
          <w:lang w:val="uk-UA"/>
        </w:rPr>
        <w:t>-</w:t>
      </w:r>
      <w:r w:rsidR="00D77ECF">
        <w:rPr>
          <w:sz w:val="24"/>
          <w:lang w:val="en-US"/>
        </w:rPr>
        <w:t>problemy</w:t>
      </w:r>
      <w:r w:rsidR="00D77ECF" w:rsidRPr="002B28D1">
        <w:rPr>
          <w:sz w:val="24"/>
          <w:lang w:val="uk-UA"/>
        </w:rPr>
        <w:t>-</w:t>
      </w:r>
      <w:r w:rsidR="00D77ECF">
        <w:rPr>
          <w:sz w:val="24"/>
          <w:lang w:val="en-US"/>
        </w:rPr>
        <w:t>hudozhnoho</w:t>
      </w:r>
      <w:r w:rsidR="00D77ECF" w:rsidRPr="002B28D1">
        <w:rPr>
          <w:sz w:val="24"/>
          <w:lang w:val="uk-UA"/>
        </w:rPr>
        <w:t>-</w:t>
      </w:r>
      <w:r w:rsidR="00D77ECF">
        <w:rPr>
          <w:sz w:val="24"/>
          <w:lang w:val="en-US"/>
        </w:rPr>
        <w:t>perekladu</w:t>
      </w:r>
      <w:r w:rsidR="00D77ECF" w:rsidRPr="002B28D1">
        <w:rPr>
          <w:sz w:val="24"/>
          <w:lang w:val="uk-UA"/>
        </w:rPr>
        <w:t xml:space="preserve">/. </w:t>
      </w:r>
    </w:p>
    <w:p w:rsidR="00D77ECF" w:rsidRPr="00D77ECF" w:rsidRDefault="00D77ECF" w:rsidP="00135868">
      <w:pPr>
        <w:spacing w:after="0"/>
        <w:ind w:firstLine="708"/>
        <w:rPr>
          <w:lang w:val="uk-UA"/>
        </w:rPr>
      </w:pPr>
    </w:p>
    <w:p w:rsidR="00AE3B2A" w:rsidRDefault="00AE3B2A" w:rsidP="0092642A">
      <w:pPr>
        <w:rPr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(дедлайнів)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одне.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>
        <w:rPr>
          <w:spacing w:val="6"/>
          <w:lang w:val="uk-UA"/>
        </w:rPr>
        <w:t xml:space="preserve"> Усі письмові роботи зараховуються із коректними текстовими запозиченнями не більше 20%.  Списування під час контрольних, т</w:t>
      </w:r>
      <w:r w:rsidR="004F085B">
        <w:rPr>
          <w:spacing w:val="6"/>
          <w:lang w:val="uk-UA"/>
        </w:rPr>
        <w:t>естових робіт та протягом заліку</w:t>
      </w:r>
      <w:r>
        <w:rPr>
          <w:spacing w:val="6"/>
          <w:lang w:val="uk-UA"/>
        </w:rPr>
        <w:t xml:space="preserve"> заборонені.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 За відвідування семіна</w:t>
      </w:r>
      <w:r w:rsidR="0092642A">
        <w:rPr>
          <w:spacing w:val="6"/>
          <w:lang w:val="uk-UA"/>
        </w:rPr>
        <w:t>рських занять нараховується по 2 бали</w:t>
      </w:r>
      <w:r>
        <w:rPr>
          <w:spacing w:val="6"/>
          <w:lang w:val="uk-UA"/>
        </w:rPr>
        <w:t xml:space="preserve">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7149CE" w:rsidRDefault="007149CE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C2041" w:rsidTr="00BC2041">
        <w:tc>
          <w:tcPr>
            <w:tcW w:w="4672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% від остаточної оцінки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Відвідування </w:t>
            </w:r>
            <w:r w:rsidR="0092642A">
              <w:rPr>
                <w:spacing w:val="6"/>
                <w:lang w:val="uk-UA"/>
              </w:rPr>
              <w:t xml:space="preserve">лекційних/ </w:t>
            </w:r>
            <w:r>
              <w:rPr>
                <w:spacing w:val="6"/>
                <w:lang w:val="uk-UA"/>
              </w:rPr>
              <w:t>семінарських занять</w:t>
            </w:r>
          </w:p>
        </w:tc>
        <w:tc>
          <w:tcPr>
            <w:tcW w:w="4673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</w:t>
            </w:r>
            <w:r w:rsidR="00282EE1">
              <w:rPr>
                <w:spacing w:val="6"/>
                <w:lang w:val="uk-UA"/>
              </w:rPr>
              <w:t>0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Опитування під час семінарських занять, обговорення кейсів</w:t>
            </w:r>
          </w:p>
        </w:tc>
        <w:tc>
          <w:tcPr>
            <w:tcW w:w="4673" w:type="dxa"/>
          </w:tcPr>
          <w:p w:rsidR="00BC2041" w:rsidRDefault="00282EE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10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Індивідуальна письмова робота </w:t>
            </w:r>
          </w:p>
        </w:tc>
        <w:tc>
          <w:tcPr>
            <w:tcW w:w="4673" w:type="dxa"/>
          </w:tcPr>
          <w:p w:rsidR="00BC2041" w:rsidRDefault="00282EE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  <w:tr w:rsidR="00BC2041" w:rsidTr="00BC2041">
        <w:tc>
          <w:tcPr>
            <w:tcW w:w="4672" w:type="dxa"/>
          </w:tcPr>
          <w:p w:rsidR="00BC2041" w:rsidRDefault="003A06B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lastRenderedPageBreak/>
              <w:t>Залік</w:t>
            </w:r>
            <w:r w:rsidR="007149CE">
              <w:rPr>
                <w:spacing w:val="6"/>
                <w:lang w:val="uk-UA"/>
              </w:rPr>
              <w:t xml:space="preserve"> (тести)</w:t>
            </w:r>
          </w:p>
        </w:tc>
        <w:tc>
          <w:tcPr>
            <w:tcW w:w="4673" w:type="dxa"/>
          </w:tcPr>
          <w:p w:rsidR="00BC2041" w:rsidRDefault="00282EE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</w:t>
            </w:r>
            <w:r w:rsidR="007149CE">
              <w:rPr>
                <w:spacing w:val="6"/>
                <w:lang w:val="uk-UA"/>
              </w:rPr>
              <w:t>0</w:t>
            </w:r>
          </w:p>
        </w:tc>
      </w:tr>
    </w:tbl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F1FEA" w:rsidRPr="00787694" w:rsidRDefault="00AF1FEA" w:rsidP="00AF1FEA">
      <w:pPr>
        <w:spacing w:line="360" w:lineRule="auto"/>
        <w:ind w:firstLine="720"/>
        <w:jc w:val="both"/>
        <w:rPr>
          <w:spacing w:val="6"/>
          <w:lang w:val="uk-UA"/>
        </w:rPr>
      </w:pPr>
    </w:p>
    <w:p w:rsidR="00AE3B2A" w:rsidRPr="00327C20" w:rsidRDefault="00AE3B2A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sectPr w:rsidR="00AE3B2A" w:rsidRPr="00327C20" w:rsidSect="0069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AD" w:rsidRDefault="00480DAD" w:rsidP="0084037E">
      <w:pPr>
        <w:spacing w:after="0" w:line="240" w:lineRule="auto"/>
      </w:pPr>
      <w:r>
        <w:separator/>
      </w:r>
    </w:p>
  </w:endnote>
  <w:endnote w:type="continuationSeparator" w:id="1">
    <w:p w:rsidR="00480DAD" w:rsidRDefault="00480DAD" w:rsidP="0084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AD" w:rsidRDefault="00480DAD" w:rsidP="0084037E">
      <w:pPr>
        <w:spacing w:after="0" w:line="240" w:lineRule="auto"/>
      </w:pPr>
      <w:r>
        <w:separator/>
      </w:r>
    </w:p>
  </w:footnote>
  <w:footnote w:type="continuationSeparator" w:id="1">
    <w:p w:rsidR="00480DAD" w:rsidRDefault="00480DAD" w:rsidP="0084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0FA5"/>
    <w:multiLevelType w:val="hybridMultilevel"/>
    <w:tmpl w:val="C45CAE5E"/>
    <w:lvl w:ilvl="0" w:tplc="ABB49E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2FE"/>
    <w:rsid w:val="000029EA"/>
    <w:rsid w:val="0001263F"/>
    <w:rsid w:val="000407DD"/>
    <w:rsid w:val="000B034D"/>
    <w:rsid w:val="001050F3"/>
    <w:rsid w:val="00110B4C"/>
    <w:rsid w:val="00121193"/>
    <w:rsid w:val="00130DAE"/>
    <w:rsid w:val="00135868"/>
    <w:rsid w:val="00282EE1"/>
    <w:rsid w:val="00327C20"/>
    <w:rsid w:val="00360CA3"/>
    <w:rsid w:val="00364482"/>
    <w:rsid w:val="00366C22"/>
    <w:rsid w:val="0038488C"/>
    <w:rsid w:val="003A06BA"/>
    <w:rsid w:val="003B4061"/>
    <w:rsid w:val="00401A1D"/>
    <w:rsid w:val="00432C8E"/>
    <w:rsid w:val="00480DAD"/>
    <w:rsid w:val="004844A8"/>
    <w:rsid w:val="00494E53"/>
    <w:rsid w:val="004955CA"/>
    <w:rsid w:val="004D0276"/>
    <w:rsid w:val="004F085B"/>
    <w:rsid w:val="005D695F"/>
    <w:rsid w:val="00632750"/>
    <w:rsid w:val="006667F9"/>
    <w:rsid w:val="00692CE6"/>
    <w:rsid w:val="006A1995"/>
    <w:rsid w:val="006A792C"/>
    <w:rsid w:val="007149CE"/>
    <w:rsid w:val="00736388"/>
    <w:rsid w:val="007D71C3"/>
    <w:rsid w:val="0084037E"/>
    <w:rsid w:val="008F2481"/>
    <w:rsid w:val="009034EC"/>
    <w:rsid w:val="0092642A"/>
    <w:rsid w:val="009564AE"/>
    <w:rsid w:val="00965712"/>
    <w:rsid w:val="0097238A"/>
    <w:rsid w:val="00973D0A"/>
    <w:rsid w:val="00A07E34"/>
    <w:rsid w:val="00A23502"/>
    <w:rsid w:val="00A417EA"/>
    <w:rsid w:val="00A53867"/>
    <w:rsid w:val="00A62C5B"/>
    <w:rsid w:val="00A826A2"/>
    <w:rsid w:val="00AC5D1C"/>
    <w:rsid w:val="00AE3B2A"/>
    <w:rsid w:val="00AF1FEA"/>
    <w:rsid w:val="00B837E3"/>
    <w:rsid w:val="00BC2041"/>
    <w:rsid w:val="00C52025"/>
    <w:rsid w:val="00CD17D6"/>
    <w:rsid w:val="00CD1D7C"/>
    <w:rsid w:val="00D17782"/>
    <w:rsid w:val="00D300EA"/>
    <w:rsid w:val="00D632FE"/>
    <w:rsid w:val="00D76A25"/>
    <w:rsid w:val="00D77ECF"/>
    <w:rsid w:val="00DA33BF"/>
    <w:rsid w:val="00DA3E75"/>
    <w:rsid w:val="00DE1A16"/>
    <w:rsid w:val="00E740E5"/>
    <w:rsid w:val="00E97B62"/>
    <w:rsid w:val="00EB5C6A"/>
    <w:rsid w:val="00F102B7"/>
    <w:rsid w:val="00F27B36"/>
    <w:rsid w:val="00F60DFD"/>
    <w:rsid w:val="00FB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037E"/>
  </w:style>
  <w:style w:type="paragraph" w:styleId="aa">
    <w:name w:val="footer"/>
    <w:basedOn w:val="a"/>
    <w:link w:val="ab"/>
    <w:uiPriority w:val="99"/>
    <w:semiHidden/>
    <w:unhideWhenUsed/>
    <w:rsid w:val="0084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science/linguistics/Other-relatio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56</cp:revision>
  <dcterms:created xsi:type="dcterms:W3CDTF">2020-05-07T17:29:00Z</dcterms:created>
  <dcterms:modified xsi:type="dcterms:W3CDTF">2020-09-09T09:36:00Z</dcterms:modified>
</cp:coreProperties>
</file>