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1974E" w14:textId="77777777" w:rsidR="00D5324D" w:rsidRDefault="00000000">
      <w:pPr>
        <w:widowControl w:val="0"/>
        <w:spacing w:line="322" w:lineRule="auto"/>
        <w:ind w:left="6" w:right="11" w:firstLine="0"/>
        <w:jc w:val="center"/>
        <w:rPr>
          <w:b/>
        </w:rPr>
      </w:pPr>
      <w:r>
        <w:rPr>
          <w:b/>
        </w:rPr>
        <w:t>Одеський національний університет імені І. І. Мечникова</w:t>
      </w:r>
    </w:p>
    <w:p w14:paraId="10C65A04" w14:textId="77777777" w:rsidR="00D5324D" w:rsidRDefault="00000000">
      <w:pPr>
        <w:widowControl w:val="0"/>
        <w:spacing w:line="322" w:lineRule="auto"/>
        <w:ind w:left="6" w:right="11" w:firstLine="0"/>
        <w:jc w:val="center"/>
        <w:rPr>
          <w:b/>
        </w:rPr>
      </w:pPr>
      <w:r>
        <w:rPr>
          <w:b/>
        </w:rPr>
        <w:t xml:space="preserve">Факультет </w:t>
      </w:r>
      <w:proofErr w:type="spellStart"/>
      <w:r>
        <w:rPr>
          <w:b/>
        </w:rPr>
        <w:t>романо</w:t>
      </w:r>
      <w:proofErr w:type="spellEnd"/>
      <w:r>
        <w:rPr>
          <w:b/>
        </w:rPr>
        <w:t>-германської філології</w:t>
      </w:r>
    </w:p>
    <w:p w14:paraId="2477F44B" w14:textId="77777777" w:rsidR="00D5324D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  <w:r>
        <w:rPr>
          <w:b/>
        </w:rPr>
        <w:t>Кафедра граматики англійської мови</w:t>
      </w:r>
    </w:p>
    <w:p w14:paraId="28E39480" w14:textId="77777777" w:rsidR="00D5324D" w:rsidRDefault="00D5324D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</w:p>
    <w:p w14:paraId="3DC4AF44" w14:textId="77777777" w:rsidR="00D5324D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  <w:proofErr w:type="spellStart"/>
      <w:r>
        <w:rPr>
          <w:b/>
        </w:rPr>
        <w:t>Силабус</w:t>
      </w:r>
      <w:proofErr w:type="spellEnd"/>
      <w:r>
        <w:rPr>
          <w:b/>
        </w:rPr>
        <w:t xml:space="preserve"> курсу</w:t>
      </w:r>
    </w:p>
    <w:p w14:paraId="3D84A975" w14:textId="77777777" w:rsidR="00D5324D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  <w:i/>
        </w:rPr>
      </w:pPr>
      <w:r>
        <w:rPr>
          <w:b/>
        </w:rPr>
        <w:t>Третя іноземна мова (китайська)</w:t>
      </w:r>
    </w:p>
    <w:tbl>
      <w:tblPr>
        <w:tblStyle w:val="a"/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8431"/>
      </w:tblGrid>
      <w:tr w:rsidR="00D5324D" w14:paraId="51C19DD9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A9B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A2A0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кількість: кредитів – 3</w:t>
            </w:r>
          </w:p>
          <w:p w14:paraId="0ECFB78F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годин – 90.</w:t>
            </w:r>
          </w:p>
        </w:tc>
      </w:tr>
      <w:tr w:rsidR="00D5324D" w14:paraId="79AB6594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70D1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B360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семестр, 1 рік навчання (магістратура)</w:t>
            </w:r>
          </w:p>
        </w:tc>
      </w:tr>
      <w:tr w:rsidR="00D5324D" w14:paraId="28486B96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DAC6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Дні, час, місце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A916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розкладом</w:t>
            </w:r>
          </w:p>
        </w:tc>
      </w:tr>
      <w:tr w:rsidR="00D5324D" w14:paraId="564EB535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34FA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52B5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філол.наук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доц. Карпенко Максим Юрійович</w:t>
            </w:r>
          </w:p>
        </w:tc>
      </w:tr>
      <w:tr w:rsidR="00D5324D" w14:paraId="6B91A6A3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88B9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EC35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m.yu.karpenko@gmail.com</w:t>
            </w:r>
          </w:p>
        </w:tc>
      </w:tr>
      <w:tr w:rsidR="00D5324D" w14:paraId="06DA644F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9EF2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Робоче місце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7AC3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граматики англійської мови, ауд.131</w:t>
            </w:r>
          </w:p>
        </w:tc>
      </w:tr>
      <w:tr w:rsidR="00D5324D" w14:paraId="32BE64E9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D989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E09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Онлайн-консультації: п’ятниця, 4 пара, https://us02web.zoom.us/j/6750354477?pwd=c1h2RFRZNmhHY2VQaWxoSmFTd3F2UT09</w:t>
            </w:r>
          </w:p>
          <w:p w14:paraId="2A0591FD" w14:textId="77777777" w:rsidR="00D5324D" w:rsidRDefault="00D532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321BDB" w14:textId="77777777" w:rsidR="00D5324D" w:rsidRDefault="00D5324D">
      <w:pPr>
        <w:spacing w:line="360" w:lineRule="auto"/>
        <w:ind w:hanging="2"/>
        <w:jc w:val="left"/>
        <w:rPr>
          <w:b/>
        </w:rPr>
      </w:pPr>
    </w:p>
    <w:p w14:paraId="166378E7" w14:textId="77777777" w:rsidR="00D5324D" w:rsidRDefault="00000000">
      <w:pPr>
        <w:pStyle w:val="Heading1"/>
      </w:pPr>
      <w:bookmarkStart w:id="1" w:name="_d20t4r8hx793" w:colFirst="0" w:colLast="0"/>
      <w:bookmarkEnd w:id="1"/>
      <w:r>
        <w:t xml:space="preserve">КОМУНІКАЦІЯ </w:t>
      </w:r>
    </w:p>
    <w:p w14:paraId="0121EF51" w14:textId="77777777" w:rsidR="00D5324D" w:rsidRDefault="00000000">
      <w:r>
        <w:t>Комунікація зі студентами</w:t>
      </w:r>
      <w:r>
        <w:rPr>
          <w:b/>
        </w:rPr>
        <w:t xml:space="preserve"> </w:t>
      </w:r>
      <w:r>
        <w:t xml:space="preserve">здійснюється за допомогою месенджера </w:t>
      </w:r>
      <w:proofErr w:type="spellStart"/>
      <w:r>
        <w:rPr>
          <w:i/>
        </w:rPr>
        <w:t>Telegram</w:t>
      </w:r>
      <w:proofErr w:type="spellEnd"/>
      <w:r>
        <w:t>.</w:t>
      </w:r>
    </w:p>
    <w:p w14:paraId="0DE6AF26" w14:textId="77777777" w:rsidR="00D5324D" w:rsidRDefault="00000000">
      <w:r>
        <w:t xml:space="preserve">Онлайн-лекції проводяться в </w:t>
      </w:r>
      <w:proofErr w:type="spellStart"/>
      <w:r>
        <w:t>zoom</w:t>
      </w:r>
      <w:proofErr w:type="spellEnd"/>
      <w:r>
        <w:t>-конференції за посиланням https://us02web.zoom.us/j/6750354477?pwd=c1h2RFRZNmhHY2VQaWxoSmFTd3F2UT09</w:t>
      </w:r>
    </w:p>
    <w:p w14:paraId="65DA0B89" w14:textId="77777777" w:rsidR="00D5324D" w:rsidRDefault="00D5324D"/>
    <w:p w14:paraId="78F97E17" w14:textId="77777777" w:rsidR="00D5324D" w:rsidRDefault="00D5324D">
      <w:pPr>
        <w:rPr>
          <w:b/>
          <w:smallCaps/>
          <w:color w:val="000099"/>
        </w:rPr>
      </w:pPr>
    </w:p>
    <w:p w14:paraId="16672F7F" w14:textId="77777777" w:rsidR="00D5324D" w:rsidRDefault="00000000">
      <w:pPr>
        <w:pStyle w:val="Heading1"/>
      </w:pPr>
      <w:bookmarkStart w:id="2" w:name="_8nryrxrx9pkg" w:colFirst="0" w:colLast="0"/>
      <w:bookmarkEnd w:id="2"/>
      <w:r>
        <w:t xml:space="preserve">АНОТАЦІЯ  КУРСУ  </w:t>
      </w:r>
    </w:p>
    <w:p w14:paraId="0F95C76C" w14:textId="77777777" w:rsidR="00D5324D" w:rsidRDefault="00D5324D"/>
    <w:p w14:paraId="00103B20" w14:textId="77777777" w:rsidR="00D5324D" w:rsidRDefault="00000000">
      <w:pPr>
        <w:rPr>
          <w:i/>
        </w:rPr>
      </w:pPr>
      <w:r>
        <w:rPr>
          <w:i/>
        </w:rPr>
        <w:t>Мета курсу – ознайомити здобувачів освіти з фундаментальними поняттями китайської мови та навчити студентів здійснювати комунікацію китайською мовою, яка є коректною на всіх рівнях.</w:t>
      </w:r>
    </w:p>
    <w:p w14:paraId="09B8F9A5" w14:textId="77777777" w:rsidR="00D5324D" w:rsidRDefault="00000000">
      <w:pPr>
        <w:rPr>
          <w:i/>
        </w:rPr>
      </w:pPr>
      <w:r>
        <w:rPr>
          <w:i/>
        </w:rPr>
        <w:t>Завдання: надати здобувачам освіти відомості з фонетики, граматики та лексики китайської мови та сформувати навички з вживання вивченого теоретичного матеріалу на практиці.</w:t>
      </w:r>
    </w:p>
    <w:p w14:paraId="184DD935" w14:textId="77777777" w:rsidR="00D5324D" w:rsidRDefault="00000000">
      <w:pPr>
        <w:rPr>
          <w:i/>
        </w:rPr>
      </w:pPr>
      <w:r>
        <w:rPr>
          <w:i/>
        </w:rPr>
        <w:t xml:space="preserve">Очікувані результати полягають у набутті наступних вмінь: </w:t>
      </w:r>
    </w:p>
    <w:p w14:paraId="7D92721A" w14:textId="77777777" w:rsidR="00D5324D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 xml:space="preserve">Здатність працювати в команді та </w:t>
      </w:r>
      <w:proofErr w:type="spellStart"/>
      <w:r>
        <w:rPr>
          <w:i/>
        </w:rPr>
        <w:t>автономно</w:t>
      </w:r>
      <w:proofErr w:type="spellEnd"/>
      <w:r>
        <w:rPr>
          <w:i/>
        </w:rPr>
        <w:t>.</w:t>
      </w:r>
    </w:p>
    <w:p w14:paraId="763051C3" w14:textId="77777777" w:rsidR="00D5324D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Здатність спілкуватися іноземною мовою.</w:t>
      </w:r>
    </w:p>
    <w:p w14:paraId="36BD9975" w14:textId="77777777" w:rsidR="00D5324D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Здатність до абстрактного мислення, аналізу та синтезу.</w:t>
      </w:r>
    </w:p>
    <w:p w14:paraId="22B4DB79" w14:textId="77777777" w:rsidR="00D5324D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Навички використання інформаційних і комунікаційних технологій.</w:t>
      </w:r>
    </w:p>
    <w:p w14:paraId="0F546CC1" w14:textId="77777777" w:rsidR="00D5324D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14:paraId="34DCD9A4" w14:textId="77777777" w:rsidR="00D5324D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Усвідомлення ролі експресивних, емоційних, логічних засобів мови для досягнення запланованого прагматичного результату.</w:t>
      </w:r>
    </w:p>
    <w:p w14:paraId="179644E4" w14:textId="77777777" w:rsidR="00D5324D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навчаються.</w:t>
      </w:r>
    </w:p>
    <w:p w14:paraId="7ADDB046" w14:textId="77777777" w:rsidR="00D5324D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вимог.</w:t>
      </w:r>
    </w:p>
    <w:p w14:paraId="25C05848" w14:textId="77777777" w:rsidR="00D5324D" w:rsidRDefault="00000000">
      <w:pPr>
        <w:numPr>
          <w:ilvl w:val="0"/>
          <w:numId w:val="1"/>
        </w:numPr>
        <w:rPr>
          <w:i/>
        </w:rPr>
      </w:pPr>
      <w:r>
        <w:rPr>
          <w:i/>
        </w:rPr>
        <w:lastRenderedPageBreak/>
        <w:t>Планувати, організовувати, здійснювати і презентувати дослідження та інноваційні розробки в конкретній філологічній галузі.</w:t>
      </w:r>
    </w:p>
    <w:p w14:paraId="5F077688" w14:textId="77777777" w:rsidR="00D5324D" w:rsidRDefault="00D5324D">
      <w:pPr>
        <w:ind w:firstLine="0"/>
        <w:rPr>
          <w:i/>
        </w:rPr>
      </w:pPr>
    </w:p>
    <w:p w14:paraId="3C5B17F9" w14:textId="77777777" w:rsidR="00D5324D" w:rsidRDefault="00000000">
      <w:pPr>
        <w:pStyle w:val="Heading1"/>
      </w:pPr>
      <w:bookmarkStart w:id="3" w:name="_v7ziyjqnttov" w:colFirst="0" w:colLast="0"/>
      <w:bookmarkEnd w:id="3"/>
      <w:r>
        <w:t>ОПИС КУРСУ</w:t>
      </w:r>
    </w:p>
    <w:p w14:paraId="0DB379C3" w14:textId="77777777" w:rsidR="00D5324D" w:rsidRDefault="00000000">
      <w:pPr>
        <w:keepNext/>
        <w:keepLines/>
        <w:widowControl w:val="0"/>
        <w:rPr>
          <w:b/>
          <w:i/>
        </w:rPr>
      </w:pPr>
      <w:r>
        <w:rPr>
          <w:b/>
          <w:i/>
        </w:rPr>
        <w:t>Форми і методи навчання</w:t>
      </w:r>
    </w:p>
    <w:p w14:paraId="3952DA33" w14:textId="77777777" w:rsidR="00D5324D" w:rsidRDefault="00000000">
      <w:pPr>
        <w:widowControl w:val="0"/>
      </w:pPr>
      <w:r>
        <w:t>Курс буде викладений у формі практичних занять (30 год. на 1 семестр на очній формі / 10 год. на 1 семестр на заочній формі), організації самостійної роботи студентів  (60 год. на 1 семестр на очній формі / 80 год. на 1 семестр на заочній формі).</w:t>
      </w:r>
    </w:p>
    <w:p w14:paraId="3A899E62" w14:textId="77777777" w:rsidR="00D5324D" w:rsidRDefault="00000000">
      <w:pPr>
        <w:widowControl w:val="0"/>
      </w:pPr>
      <w:r>
        <w:t>Методи навчання:</w:t>
      </w:r>
    </w:p>
    <w:p w14:paraId="4C8DF6DC" w14:textId="77777777" w:rsidR="00D5324D" w:rsidRDefault="00000000">
      <w:pPr>
        <w:widowControl w:val="0"/>
      </w:pPr>
      <w:r>
        <w:t xml:space="preserve">Словесні: розповідь, пояснення, дискусія, обговорення проблемних ситуацій. </w:t>
      </w:r>
    </w:p>
    <w:p w14:paraId="7D4426EA" w14:textId="77777777" w:rsidR="00D5324D" w:rsidRDefault="00000000">
      <w:pPr>
        <w:widowControl w:val="0"/>
      </w:pPr>
      <w:r>
        <w:t>Наочні: ілюстрація, демонстрація, метод безпосереднього спостереження.</w:t>
      </w:r>
    </w:p>
    <w:p w14:paraId="3A95ECC6" w14:textId="77777777" w:rsidR="00D5324D" w:rsidRDefault="00000000">
      <w:pPr>
        <w:widowControl w:val="0"/>
      </w:pPr>
      <w:r>
        <w:t>Практичні: практичні вправи, обговорення доповідей,</w:t>
      </w:r>
    </w:p>
    <w:p w14:paraId="24A934E2" w14:textId="77777777" w:rsidR="00D5324D" w:rsidRDefault="00D5324D">
      <w:pPr>
        <w:widowControl w:val="0"/>
        <w:ind w:firstLine="0"/>
      </w:pPr>
    </w:p>
    <w:p w14:paraId="0A5E8A7C" w14:textId="77777777" w:rsidR="00D5324D" w:rsidRDefault="00000000">
      <w:pPr>
        <w:jc w:val="left"/>
        <w:rPr>
          <w:b/>
          <w:i/>
        </w:rPr>
      </w:pPr>
      <w:r>
        <w:rPr>
          <w:b/>
          <w:i/>
        </w:rPr>
        <w:t xml:space="preserve">Зміст навчальної дисципліни </w:t>
      </w:r>
    </w:p>
    <w:p w14:paraId="67F37C5A" w14:textId="77777777" w:rsidR="00D5324D" w:rsidRDefault="00000000">
      <w:pPr>
        <w:jc w:val="center"/>
      </w:pPr>
      <w:r>
        <w:t>І семестр</w:t>
      </w:r>
    </w:p>
    <w:p w14:paraId="02F68993" w14:textId="77777777" w:rsidR="00D5324D" w:rsidRPr="005D33BE" w:rsidRDefault="00000000">
      <w:pPr>
        <w:jc w:val="center"/>
      </w:pPr>
      <w:r w:rsidRPr="005D33BE">
        <w:t xml:space="preserve">ЗМІСТОВИЙ МОДУЛЬ 1. ОПИС ЛЮДЕЙ, МІСЦЬ ТА ПОДІЙ. ГРАМАТИЧНІ СПОСОБИ ВИРАЖЕННЯ МЕТИ </w:t>
      </w:r>
    </w:p>
    <w:p w14:paraId="47089010" w14:textId="77777777" w:rsidR="00D5324D" w:rsidRPr="005D33BE" w:rsidRDefault="00D5324D"/>
    <w:p w14:paraId="2E8B907B" w14:textId="77777777" w:rsidR="00D5324D" w:rsidRPr="005D33BE" w:rsidRDefault="00000000">
      <w:r w:rsidRPr="005D33BE">
        <w:rPr>
          <w:rFonts w:eastAsia="Gungsuh"/>
        </w:rPr>
        <w:t xml:space="preserve">Тема 1. Лексика: </w:t>
      </w:r>
      <w:r w:rsidRPr="005D33BE">
        <w:rPr>
          <w:rFonts w:ascii="MS Mincho" w:eastAsia="MS Mincho" w:hAnsi="MS Mincho" w:cs="MS Mincho" w:hint="eastAsia"/>
        </w:rPr>
        <w:t>叙</w:t>
      </w:r>
      <w:r w:rsidRPr="005D33BE">
        <w:rPr>
          <w:rFonts w:ascii="Gungsuh" w:eastAsia="Gungsuh" w:hAnsi="Gungsuh" w:cs="Gungsuh" w:hint="eastAsia"/>
        </w:rPr>
        <w:t>述事情</w:t>
      </w:r>
      <w:r w:rsidRPr="005D33BE">
        <w:rPr>
          <w:rFonts w:eastAsia="Gungsuh"/>
        </w:rPr>
        <w:t xml:space="preserve"> (1). Граматика: Конструкція </w:t>
      </w:r>
      <w:r w:rsidRPr="005D33BE">
        <w:rPr>
          <w:rFonts w:eastAsia="Gungsuh"/>
        </w:rPr>
        <w:t>是</w:t>
      </w:r>
      <w:r w:rsidRPr="005D33BE">
        <w:rPr>
          <w:rFonts w:eastAsia="Gungsuh"/>
        </w:rPr>
        <w:t>……V</w:t>
      </w:r>
      <w:r w:rsidRPr="005D33BE">
        <w:rPr>
          <w:rFonts w:eastAsia="Gungsuh"/>
        </w:rPr>
        <w:t>的</w:t>
      </w:r>
      <w:r w:rsidRPr="005D33BE">
        <w:rPr>
          <w:rFonts w:eastAsia="Gungsuh"/>
        </w:rPr>
        <w:t xml:space="preserve">. Прислівник </w:t>
      </w:r>
      <w:r w:rsidRPr="005D33BE">
        <w:rPr>
          <w:rFonts w:eastAsia="Gungsuh"/>
        </w:rPr>
        <w:t>居然</w:t>
      </w:r>
      <w:r w:rsidRPr="005D33BE">
        <w:rPr>
          <w:rFonts w:eastAsia="Gungsuh"/>
        </w:rPr>
        <w:t>.</w:t>
      </w:r>
    </w:p>
    <w:p w14:paraId="3B3280EC" w14:textId="77777777" w:rsidR="00D5324D" w:rsidRPr="005D33BE" w:rsidRDefault="00000000">
      <w:r w:rsidRPr="005D33BE">
        <w:rPr>
          <w:rFonts w:eastAsia="Gungsuh"/>
        </w:rPr>
        <w:t xml:space="preserve">Тема 2. Лексика: </w:t>
      </w:r>
      <w:r w:rsidRPr="005D33BE">
        <w:rPr>
          <w:rFonts w:ascii="MS Mincho" w:eastAsia="MS Mincho" w:hAnsi="MS Mincho" w:cs="MS Mincho" w:hint="eastAsia"/>
        </w:rPr>
        <w:t>叙</w:t>
      </w:r>
      <w:r w:rsidRPr="005D33BE">
        <w:rPr>
          <w:rFonts w:ascii="Gungsuh" w:eastAsia="Gungsuh" w:hAnsi="Gungsuh" w:cs="Gungsuh" w:hint="eastAsia"/>
        </w:rPr>
        <w:t>述事情</w:t>
      </w:r>
      <w:r w:rsidRPr="005D33BE">
        <w:rPr>
          <w:rFonts w:eastAsia="Gungsuh"/>
        </w:rPr>
        <w:t xml:space="preserve"> (2). Граматика: Конструкція V……</w:t>
      </w:r>
      <w:r w:rsidRPr="005D33BE">
        <w:rPr>
          <w:rFonts w:eastAsia="Gungsuh"/>
        </w:rPr>
        <w:t>，</w:t>
      </w:r>
      <w:r w:rsidRPr="005D33BE">
        <w:rPr>
          <w:rFonts w:ascii="SimSun" w:eastAsia="SimSun" w:hAnsi="SimSun" w:cs="SimSun" w:hint="eastAsia"/>
        </w:rPr>
        <w:t>连</w:t>
      </w:r>
      <w:r w:rsidRPr="005D33BE">
        <w:rPr>
          <w:rFonts w:ascii="Gungsuh" w:eastAsia="Gungsuh" w:hAnsi="Gungsuh" w:cs="Gungsuh" w:hint="eastAsia"/>
        </w:rPr>
        <w:t>忙</w:t>
      </w:r>
      <w:r w:rsidRPr="005D33BE">
        <w:rPr>
          <w:rFonts w:eastAsia="Gungsuh"/>
        </w:rPr>
        <w:t xml:space="preserve">V. Категоричне заперечення з </w:t>
      </w:r>
      <w:r w:rsidRPr="005D33BE">
        <w:rPr>
          <w:rFonts w:ascii="MS Mincho" w:eastAsia="MS Mincho" w:hAnsi="MS Mincho" w:cs="MS Mincho" w:hint="eastAsia"/>
        </w:rPr>
        <w:t>并</w:t>
      </w:r>
      <w:r w:rsidRPr="005D33BE">
        <w:rPr>
          <w:rFonts w:eastAsia="Gungsuh"/>
        </w:rPr>
        <w:t>.</w:t>
      </w:r>
    </w:p>
    <w:p w14:paraId="1B88A717" w14:textId="77777777" w:rsidR="00D5324D" w:rsidRPr="005D33BE" w:rsidRDefault="00000000">
      <w:r w:rsidRPr="005D33BE">
        <w:rPr>
          <w:rFonts w:eastAsia="Gungsuh"/>
        </w:rPr>
        <w:t xml:space="preserve">Тема 3. Лексика: </w:t>
      </w:r>
      <w:r w:rsidRPr="005D33BE">
        <w:rPr>
          <w:rFonts w:ascii="MS Mincho" w:eastAsia="MS Mincho" w:hAnsi="MS Mincho" w:cs="MS Mincho" w:hint="eastAsia"/>
        </w:rPr>
        <w:t>叙</w:t>
      </w:r>
      <w:r w:rsidRPr="005D33BE">
        <w:rPr>
          <w:rFonts w:ascii="Gungsuh" w:eastAsia="Gungsuh" w:hAnsi="Gungsuh" w:cs="Gungsuh" w:hint="eastAsia"/>
        </w:rPr>
        <w:t>述事情</w:t>
      </w:r>
      <w:r w:rsidRPr="005D33BE">
        <w:rPr>
          <w:rFonts w:eastAsia="Gungsuh"/>
        </w:rPr>
        <w:t xml:space="preserve"> (3). Граматика: Використання </w:t>
      </w:r>
      <w:r w:rsidRPr="005D33BE">
        <w:rPr>
          <w:rFonts w:eastAsia="Gungsuh"/>
        </w:rPr>
        <w:t>干脆</w:t>
      </w:r>
      <w:r w:rsidRPr="005D33BE">
        <w:rPr>
          <w:rFonts w:eastAsia="Gungsuh"/>
        </w:rPr>
        <w:t xml:space="preserve">. Використання конструкції </w:t>
      </w:r>
      <w:r w:rsidRPr="005D33BE">
        <w:rPr>
          <w:rFonts w:eastAsia="Gungsuh"/>
        </w:rPr>
        <w:t>不是</w:t>
      </w:r>
      <w:r w:rsidRPr="005D33BE">
        <w:rPr>
          <w:rFonts w:eastAsia="Gungsuh"/>
        </w:rPr>
        <w:t>A</w:t>
      </w:r>
      <w:r w:rsidRPr="005D33BE">
        <w:rPr>
          <w:rFonts w:eastAsia="Gungsuh"/>
        </w:rPr>
        <w:t>就是</w:t>
      </w:r>
      <w:r w:rsidRPr="005D33BE">
        <w:rPr>
          <w:rFonts w:eastAsia="Gungsuh"/>
        </w:rPr>
        <w:t>B.</w:t>
      </w:r>
    </w:p>
    <w:p w14:paraId="647EF086" w14:textId="77777777" w:rsidR="00D5324D" w:rsidRPr="005D33BE" w:rsidRDefault="00000000">
      <w:r w:rsidRPr="005D33BE">
        <w:rPr>
          <w:rFonts w:eastAsia="Gungsuh"/>
        </w:rPr>
        <w:t xml:space="preserve">Тема 4. Лексика: </w:t>
      </w:r>
      <w:r w:rsidRPr="005D33BE">
        <w:rPr>
          <w:rFonts w:ascii="MS Mincho" w:eastAsia="MS Mincho" w:hAnsi="MS Mincho" w:cs="MS Mincho" w:hint="eastAsia"/>
        </w:rPr>
        <w:t>关</w:t>
      </w:r>
      <w:r w:rsidRPr="005D33BE">
        <w:rPr>
          <w:rFonts w:ascii="Gungsuh" w:eastAsia="Gungsuh" w:hAnsi="Gungsuh" w:cs="Gungsuh" w:hint="eastAsia"/>
        </w:rPr>
        <w:t>于朋友</w:t>
      </w:r>
      <w:r w:rsidRPr="005D33BE">
        <w:rPr>
          <w:rFonts w:eastAsia="Gungsuh"/>
        </w:rPr>
        <w:t xml:space="preserve"> (1). Граматика: Конструкція </w:t>
      </w:r>
      <w:r w:rsidRPr="005D33BE">
        <w:rPr>
          <w:rFonts w:eastAsia="Gungsuh"/>
        </w:rPr>
        <w:t>照</w:t>
      </w:r>
      <w:r w:rsidRPr="005D33BE">
        <w:rPr>
          <w:rFonts w:ascii="SimSun" w:eastAsia="SimSun" w:hAnsi="SimSun" w:cs="SimSun" w:hint="eastAsia"/>
        </w:rPr>
        <w:t>说</w:t>
      </w:r>
      <w:r w:rsidRPr="005D33BE">
        <w:rPr>
          <w:rFonts w:eastAsia="Gungsuh"/>
        </w:rPr>
        <w:t>A</w:t>
      </w:r>
      <w:r w:rsidRPr="005D33BE">
        <w:rPr>
          <w:rFonts w:eastAsia="Gungsuh"/>
        </w:rPr>
        <w:t>，但是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可是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不</w:t>
      </w:r>
      <w:r w:rsidRPr="005D33BE">
        <w:rPr>
          <w:rFonts w:ascii="SimSun" w:eastAsia="SimSun" w:hAnsi="SimSun" w:cs="SimSun" w:hint="eastAsia"/>
        </w:rPr>
        <w:t>过</w:t>
      </w:r>
      <w:r w:rsidRPr="005D33BE">
        <w:rPr>
          <w:rFonts w:eastAsia="Gungsuh"/>
        </w:rPr>
        <w:t xml:space="preserve">B. Використання звороту </w:t>
      </w:r>
      <w:r w:rsidRPr="005D33BE">
        <w:rPr>
          <w:rFonts w:eastAsia="Gungsuh"/>
        </w:rPr>
        <w:t>一般</w:t>
      </w:r>
      <w:r w:rsidRPr="005D33BE">
        <w:rPr>
          <w:rFonts w:ascii="SimSun" w:eastAsia="SimSun" w:hAnsi="SimSun" w:cs="SimSun" w:hint="eastAsia"/>
        </w:rPr>
        <w:t>说来</w:t>
      </w:r>
      <w:r w:rsidRPr="005D33BE">
        <w:rPr>
          <w:rFonts w:eastAsia="Gungsuh"/>
        </w:rPr>
        <w:t>.</w:t>
      </w:r>
    </w:p>
    <w:p w14:paraId="74DE3658" w14:textId="77777777" w:rsidR="00D5324D" w:rsidRPr="005D33BE" w:rsidRDefault="00000000">
      <w:r w:rsidRPr="005D33BE">
        <w:rPr>
          <w:rFonts w:eastAsia="Gungsuh"/>
        </w:rPr>
        <w:t xml:space="preserve">Тема 5. Лексика: </w:t>
      </w:r>
      <w:r w:rsidRPr="005D33BE">
        <w:rPr>
          <w:rFonts w:ascii="MS Mincho" w:eastAsia="MS Mincho" w:hAnsi="MS Mincho" w:cs="MS Mincho" w:hint="eastAsia"/>
        </w:rPr>
        <w:t>关</w:t>
      </w:r>
      <w:r w:rsidRPr="005D33BE">
        <w:rPr>
          <w:rFonts w:ascii="Gungsuh" w:eastAsia="Gungsuh" w:hAnsi="Gungsuh" w:cs="Gungsuh" w:hint="eastAsia"/>
        </w:rPr>
        <w:t>于朋友</w:t>
      </w:r>
      <w:r w:rsidRPr="005D33BE">
        <w:rPr>
          <w:rFonts w:eastAsia="Gungsuh"/>
        </w:rPr>
        <w:t xml:space="preserve"> (2). Граматика: Утворення складних речень з </w:t>
      </w:r>
      <w:r w:rsidRPr="005D33BE">
        <w:rPr>
          <w:rFonts w:ascii="SimSun" w:eastAsia="SimSun" w:hAnsi="SimSun" w:cs="SimSun" w:hint="eastAsia"/>
        </w:rPr>
        <w:t>则</w:t>
      </w:r>
      <w:r w:rsidRPr="005D33BE">
        <w:rPr>
          <w:rFonts w:eastAsia="Gungsuh"/>
        </w:rPr>
        <w:t xml:space="preserve">. Використання </w:t>
      </w:r>
      <w:r w:rsidRPr="005D33BE">
        <w:rPr>
          <w:rFonts w:eastAsia="Gungsuh"/>
        </w:rPr>
        <w:t>不管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，反正</w:t>
      </w:r>
      <w:r w:rsidRPr="005D33BE">
        <w:rPr>
          <w:rFonts w:eastAsia="Gungsuh"/>
        </w:rPr>
        <w:t>……</w:t>
      </w:r>
    </w:p>
    <w:p w14:paraId="0BD7BCDE" w14:textId="77777777" w:rsidR="00D5324D" w:rsidRPr="005D33BE" w:rsidRDefault="00000000">
      <w:r w:rsidRPr="005D33BE">
        <w:rPr>
          <w:rFonts w:eastAsia="Gungsuh"/>
        </w:rPr>
        <w:t xml:space="preserve">Тема 6. Лексика: </w:t>
      </w:r>
      <w:r w:rsidRPr="005D33BE">
        <w:rPr>
          <w:rFonts w:ascii="MS Mincho" w:eastAsia="MS Mincho" w:hAnsi="MS Mincho" w:cs="MS Mincho" w:hint="eastAsia"/>
        </w:rPr>
        <w:t>关</w:t>
      </w:r>
      <w:r w:rsidRPr="005D33BE">
        <w:rPr>
          <w:rFonts w:ascii="Gungsuh" w:eastAsia="Gungsuh" w:hAnsi="Gungsuh" w:cs="Gungsuh" w:hint="eastAsia"/>
        </w:rPr>
        <w:t>于朋友</w:t>
      </w:r>
      <w:r w:rsidRPr="005D33BE">
        <w:rPr>
          <w:rFonts w:eastAsia="Gungsuh"/>
        </w:rPr>
        <w:t xml:space="preserve"> (3). Граматика: Використання </w:t>
      </w:r>
      <w:r w:rsidRPr="005D33BE">
        <w:rPr>
          <w:rFonts w:eastAsia="Gungsuh"/>
        </w:rPr>
        <w:t>在于</w:t>
      </w:r>
      <w:r w:rsidRPr="005D33BE">
        <w:rPr>
          <w:rFonts w:eastAsia="Gungsuh"/>
        </w:rPr>
        <w:t xml:space="preserve">. Використання </w:t>
      </w:r>
      <w:r w:rsidRPr="005D33BE">
        <w:rPr>
          <w:rFonts w:eastAsia="Gungsuh"/>
        </w:rPr>
        <w:t>至于</w:t>
      </w:r>
      <w:r w:rsidRPr="005D33BE">
        <w:rPr>
          <w:rFonts w:eastAsia="Gungsuh"/>
        </w:rPr>
        <w:t>.</w:t>
      </w:r>
    </w:p>
    <w:p w14:paraId="6E753D87" w14:textId="77777777" w:rsidR="00D5324D" w:rsidRPr="005D33BE" w:rsidRDefault="00000000">
      <w:r w:rsidRPr="005D33BE">
        <w:rPr>
          <w:rFonts w:eastAsia="Gungsuh"/>
        </w:rPr>
        <w:t xml:space="preserve">Тема 7. Лексика: </w:t>
      </w:r>
      <w:r w:rsidRPr="005D33BE">
        <w:rPr>
          <w:rFonts w:eastAsia="Gungsuh"/>
        </w:rPr>
        <w:t>描述地方</w:t>
      </w:r>
      <w:r w:rsidRPr="005D33BE">
        <w:rPr>
          <w:rFonts w:eastAsia="Gungsuh"/>
        </w:rPr>
        <w:t xml:space="preserve"> (1). Граматика: Складне речення виду </w:t>
      </w:r>
      <w:r w:rsidRPr="005D33BE">
        <w:rPr>
          <w:rFonts w:eastAsia="Gungsuh"/>
        </w:rPr>
        <w:t>由于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所以</w:t>
      </w:r>
      <w:r w:rsidRPr="005D33BE">
        <w:rPr>
          <w:rFonts w:eastAsia="Gungsuh"/>
        </w:rPr>
        <w:t xml:space="preserve">……. Використання конструкції </w:t>
      </w:r>
      <w:r w:rsidRPr="005D33BE">
        <w:rPr>
          <w:rFonts w:eastAsia="Gungsuh"/>
        </w:rPr>
        <w:t>在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（的）程度上</w:t>
      </w:r>
      <w:r w:rsidRPr="005D33BE">
        <w:rPr>
          <w:rFonts w:eastAsia="Gungsuh"/>
        </w:rPr>
        <w:t xml:space="preserve">. Складні речення форми </w:t>
      </w:r>
      <w:r w:rsidRPr="005D33BE">
        <w:rPr>
          <w:rFonts w:eastAsia="Gungsuh"/>
        </w:rPr>
        <w:t>一</w:t>
      </w:r>
      <w:r w:rsidRPr="005D33BE">
        <w:rPr>
          <w:rFonts w:ascii="MS Mincho" w:eastAsia="MS Mincho" w:hAnsi="MS Mincho" w:cs="MS Mincho" w:hint="eastAsia"/>
        </w:rPr>
        <w:t>来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二</w:t>
      </w:r>
      <w:r w:rsidRPr="005D33BE">
        <w:rPr>
          <w:rFonts w:ascii="MS Mincho" w:eastAsia="MS Mincho" w:hAnsi="MS Mincho" w:cs="MS Mincho" w:hint="eastAsia"/>
        </w:rPr>
        <w:t>来</w:t>
      </w:r>
      <w:r w:rsidRPr="005D33BE">
        <w:rPr>
          <w:rFonts w:eastAsia="Gungsuh"/>
        </w:rPr>
        <w:t xml:space="preserve">…… </w:t>
      </w:r>
    </w:p>
    <w:p w14:paraId="22C65CAE" w14:textId="77777777" w:rsidR="00D5324D" w:rsidRPr="005D33BE" w:rsidRDefault="00000000">
      <w:r w:rsidRPr="005D33BE">
        <w:rPr>
          <w:rFonts w:eastAsia="Gungsuh"/>
        </w:rPr>
        <w:t xml:space="preserve">Тема 8. Лексика: </w:t>
      </w:r>
      <w:r w:rsidRPr="005D33BE">
        <w:rPr>
          <w:rFonts w:eastAsia="Gungsuh"/>
        </w:rPr>
        <w:t>描述地方</w:t>
      </w:r>
      <w:r w:rsidRPr="005D33BE">
        <w:rPr>
          <w:rFonts w:eastAsia="Gungsuh"/>
        </w:rPr>
        <w:t xml:space="preserve"> (2). Граматика: Конструкція </w:t>
      </w:r>
      <w:r w:rsidRPr="005D33BE">
        <w:rPr>
          <w:rFonts w:eastAsia="Gungsuh"/>
        </w:rPr>
        <w:t>不</w:t>
      </w:r>
      <w:r w:rsidRPr="005D33BE">
        <w:rPr>
          <w:rFonts w:ascii="SimSun" w:eastAsia="SimSun" w:hAnsi="SimSun" w:cs="SimSun" w:hint="eastAsia"/>
        </w:rPr>
        <w:t>过</w:t>
      </w:r>
      <w:r w:rsidRPr="005D33BE">
        <w:rPr>
          <w:rFonts w:eastAsia="Gungsuh"/>
        </w:rPr>
        <w:t>……</w:t>
      </w:r>
      <w:r w:rsidRPr="005D33BE">
        <w:rPr>
          <w:rFonts w:ascii="SimSun" w:eastAsia="SimSun" w:hAnsi="SimSun" w:cs="SimSun" w:hint="eastAsia"/>
        </w:rPr>
        <w:t>罢</w:t>
      </w:r>
      <w:r w:rsidRPr="005D33BE">
        <w:rPr>
          <w:rFonts w:ascii="Gungsuh" w:eastAsia="Gungsuh" w:hAnsi="Gungsuh" w:cs="Gungsuh" w:hint="eastAsia"/>
        </w:rPr>
        <w:t>了</w:t>
      </w:r>
      <w:r w:rsidRPr="005D33BE">
        <w:rPr>
          <w:rFonts w:eastAsia="Gungsuh"/>
        </w:rPr>
        <w:t xml:space="preserve">…… Вираження мети за допомогою </w:t>
      </w:r>
      <w:r w:rsidRPr="005D33BE">
        <w:rPr>
          <w:rFonts w:eastAsia="Gungsuh"/>
        </w:rPr>
        <w:t>以</w:t>
      </w:r>
      <w:r w:rsidRPr="005D33BE">
        <w:rPr>
          <w:rFonts w:eastAsia="Gungsuh"/>
        </w:rPr>
        <w:t>.</w:t>
      </w:r>
    </w:p>
    <w:p w14:paraId="2EDE43C6" w14:textId="77777777" w:rsidR="00D5324D" w:rsidRPr="005D33BE" w:rsidRDefault="00000000">
      <w:r w:rsidRPr="005D33BE">
        <w:rPr>
          <w:rFonts w:eastAsia="Gungsuh"/>
        </w:rPr>
        <w:t xml:space="preserve">Тема 9. Лексика: </w:t>
      </w:r>
      <w:r w:rsidRPr="005D33BE">
        <w:rPr>
          <w:rFonts w:eastAsia="Gungsuh"/>
        </w:rPr>
        <w:t>描述地方</w:t>
      </w:r>
      <w:r w:rsidRPr="005D33BE">
        <w:rPr>
          <w:rFonts w:eastAsia="Gungsuh"/>
        </w:rPr>
        <w:t xml:space="preserve"> (3). Граматика: Конструкція </w:t>
      </w:r>
      <w:r w:rsidRPr="005D33BE">
        <w:rPr>
          <w:rFonts w:eastAsia="Gungsuh"/>
        </w:rPr>
        <w:t>成其</w:t>
      </w:r>
      <w:r w:rsidRPr="005D33BE">
        <w:rPr>
          <w:rFonts w:ascii="SimSun" w:eastAsia="SimSun" w:hAnsi="SimSun" w:cs="SimSun" w:hint="eastAsia"/>
        </w:rPr>
        <w:t>为</w:t>
      </w:r>
      <w:r w:rsidRPr="005D33BE">
        <w:rPr>
          <w:rFonts w:eastAsia="Gungsuh"/>
        </w:rPr>
        <w:t>.</w:t>
      </w:r>
    </w:p>
    <w:p w14:paraId="1FDABE20" w14:textId="77777777" w:rsidR="00D5324D" w:rsidRPr="005D33BE" w:rsidRDefault="00000000">
      <w:r w:rsidRPr="005D33BE">
        <w:rPr>
          <w:rFonts w:eastAsia="Gungsuh"/>
        </w:rPr>
        <w:t xml:space="preserve">Тема 10. Лексика: </w:t>
      </w:r>
      <w:r w:rsidRPr="005D33BE">
        <w:rPr>
          <w:rFonts w:eastAsia="Gungsuh"/>
        </w:rPr>
        <w:t>列</w:t>
      </w:r>
      <w:r w:rsidRPr="005D33BE">
        <w:rPr>
          <w:rFonts w:ascii="SimSun" w:eastAsia="SimSun" w:hAnsi="SimSun" w:cs="SimSun" w:hint="eastAsia"/>
        </w:rPr>
        <w:t>举</w:t>
      </w:r>
      <w:r w:rsidRPr="005D33BE">
        <w:rPr>
          <w:rFonts w:eastAsia="Gungsuh"/>
        </w:rPr>
        <w:t xml:space="preserve"> (1). Граматика: Складне речення з </w:t>
      </w:r>
      <w:r w:rsidRPr="005D33BE">
        <w:rPr>
          <w:rFonts w:eastAsia="Gungsuh"/>
        </w:rPr>
        <w:t>以便</w:t>
      </w:r>
      <w:r w:rsidRPr="005D33BE">
        <w:rPr>
          <w:rFonts w:eastAsia="Gungsuh"/>
        </w:rPr>
        <w:t xml:space="preserve">. Використання прислівника </w:t>
      </w:r>
      <w:r w:rsidRPr="005D33BE">
        <w:rPr>
          <w:rFonts w:eastAsia="Gungsuh"/>
        </w:rPr>
        <w:t>究竟</w:t>
      </w:r>
      <w:r w:rsidRPr="005D33BE">
        <w:rPr>
          <w:rFonts w:eastAsia="Gungsuh"/>
        </w:rPr>
        <w:t>.</w:t>
      </w:r>
    </w:p>
    <w:p w14:paraId="25BC9822" w14:textId="77777777" w:rsidR="00D5324D" w:rsidRPr="005D33BE" w:rsidRDefault="00000000">
      <w:r w:rsidRPr="005D33BE">
        <w:rPr>
          <w:rFonts w:eastAsia="Gungsuh"/>
        </w:rPr>
        <w:t xml:space="preserve">Тема 11. Лексика: </w:t>
      </w:r>
      <w:r w:rsidRPr="005D33BE">
        <w:rPr>
          <w:rFonts w:eastAsia="Gungsuh"/>
        </w:rPr>
        <w:t>列</w:t>
      </w:r>
      <w:r w:rsidRPr="005D33BE">
        <w:rPr>
          <w:rFonts w:ascii="SimSun" w:eastAsia="SimSun" w:hAnsi="SimSun" w:cs="SimSun" w:hint="eastAsia"/>
        </w:rPr>
        <w:t>举</w:t>
      </w:r>
      <w:r w:rsidRPr="005D33BE">
        <w:rPr>
          <w:rFonts w:eastAsia="Gungsuh"/>
        </w:rPr>
        <w:t xml:space="preserve"> (2). Граматика: Конструкція вираження мети </w:t>
      </w:r>
      <w:r w:rsidRPr="005D33BE">
        <w:rPr>
          <w:rFonts w:ascii="SimSun" w:eastAsia="SimSun" w:hAnsi="SimSun" w:cs="SimSun" w:hint="eastAsia"/>
        </w:rPr>
        <w:t>为</w:t>
      </w:r>
      <w:r w:rsidRPr="005D33BE">
        <w:rPr>
          <w:rFonts w:eastAsia="Gungsuh"/>
        </w:rPr>
        <w:t>……</w:t>
      </w:r>
      <w:proofErr w:type="gramStart"/>
      <w:r w:rsidRPr="005D33BE">
        <w:rPr>
          <w:rFonts w:eastAsia="Gungsuh"/>
        </w:rPr>
        <w:t>而</w:t>
      </w:r>
      <w:proofErr w:type="gramEnd"/>
      <w:r w:rsidRPr="005D33BE">
        <w:rPr>
          <w:rFonts w:eastAsia="Gungsuh"/>
        </w:rPr>
        <w:t xml:space="preserve">……. Використання </w:t>
      </w:r>
      <w:r w:rsidRPr="005D33BE">
        <w:rPr>
          <w:rFonts w:ascii="MS Mincho" w:eastAsia="MS Mincho" w:hAnsi="MS Mincho" w:cs="MS Mincho" w:hint="eastAsia"/>
        </w:rPr>
        <w:t>从</w:t>
      </w:r>
      <w:r w:rsidRPr="005D33BE">
        <w:rPr>
          <w:rFonts w:ascii="Gungsuh" w:eastAsia="Gungsuh" w:hAnsi="Gungsuh" w:cs="Gungsuh" w:hint="eastAsia"/>
        </w:rPr>
        <w:t>而</w:t>
      </w:r>
      <w:r w:rsidRPr="005D33BE">
        <w:rPr>
          <w:rFonts w:eastAsia="Gungsuh"/>
        </w:rPr>
        <w:t xml:space="preserve">. Конструкція вираження мети </w:t>
      </w:r>
      <w:r w:rsidRPr="005D33BE">
        <w:rPr>
          <w:rFonts w:ascii="SimSun" w:eastAsia="SimSun" w:hAnsi="SimSun" w:cs="SimSun" w:hint="eastAsia"/>
        </w:rPr>
        <w:t>仅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就</w:t>
      </w:r>
      <w:r w:rsidRPr="005D33BE">
        <w:rPr>
          <w:rFonts w:eastAsia="Gungsuh"/>
        </w:rPr>
        <w:t>……</w:t>
      </w:r>
    </w:p>
    <w:p w14:paraId="4F252745" w14:textId="77777777" w:rsidR="00D5324D" w:rsidRPr="005D33BE" w:rsidRDefault="00D5324D"/>
    <w:p w14:paraId="5F605084" w14:textId="77777777" w:rsidR="00D5324D" w:rsidRPr="005D33BE" w:rsidRDefault="00000000">
      <w:pPr>
        <w:jc w:val="center"/>
      </w:pPr>
      <w:r w:rsidRPr="005D33BE">
        <w:t>ІІ семестр</w:t>
      </w:r>
    </w:p>
    <w:p w14:paraId="0CFDB89D" w14:textId="77777777" w:rsidR="00D5324D" w:rsidRPr="005D33BE" w:rsidRDefault="00000000">
      <w:pPr>
        <w:jc w:val="center"/>
      </w:pPr>
      <w:r w:rsidRPr="005D33BE">
        <w:t>ЗМІСТОВИЙ МОДУЛЬ 1. ОПИС НАВКОЛИШНЬОГО СЕРЕДОВИЩА, ХОБІ. КУЛЬТУРА КИТАЮ І ВИВЧЕННЯ КИТАЙСЬКОЇ МОВИ. АРГУМЕНТАЦІЯ ВЛАСНОЇ ПОЗИЦІЇ</w:t>
      </w:r>
    </w:p>
    <w:p w14:paraId="7CA01EA5" w14:textId="77777777" w:rsidR="00D5324D" w:rsidRPr="005D33BE" w:rsidRDefault="00D5324D"/>
    <w:p w14:paraId="25C4A850" w14:textId="77777777" w:rsidR="00D5324D" w:rsidRPr="005D33BE" w:rsidRDefault="00000000">
      <w:r w:rsidRPr="005D33BE">
        <w:rPr>
          <w:rFonts w:eastAsia="Gungsuh"/>
        </w:rPr>
        <w:t xml:space="preserve">Тема 1. Лексика: </w:t>
      </w:r>
      <w:r w:rsidRPr="005D33BE">
        <w:rPr>
          <w:rFonts w:eastAsia="Gungsuh"/>
        </w:rPr>
        <w:t>描述</w:t>
      </w:r>
      <w:r w:rsidRPr="005D33BE">
        <w:rPr>
          <w:rFonts w:ascii="SimSun" w:eastAsia="SimSun" w:hAnsi="SimSun" w:cs="SimSun" w:hint="eastAsia"/>
        </w:rPr>
        <w:t>环</w:t>
      </w:r>
      <w:r w:rsidRPr="005D33BE">
        <w:rPr>
          <w:rFonts w:ascii="Gungsuh" w:eastAsia="Gungsuh" w:hAnsi="Gungsuh" w:cs="Gungsuh" w:hint="eastAsia"/>
        </w:rPr>
        <w:t>境</w:t>
      </w:r>
      <w:r w:rsidRPr="005D33BE">
        <w:rPr>
          <w:rFonts w:eastAsia="Gungsuh"/>
        </w:rPr>
        <w:t xml:space="preserve"> (1). Граматика: Використання </w:t>
      </w:r>
      <w:r w:rsidRPr="005D33BE">
        <w:rPr>
          <w:rFonts w:eastAsia="Gungsuh"/>
        </w:rPr>
        <w:t>偶尔</w:t>
      </w:r>
      <w:r w:rsidRPr="005D33BE">
        <w:rPr>
          <w:rFonts w:eastAsia="Gungsuh"/>
        </w:rPr>
        <w:t xml:space="preserve">, </w:t>
      </w:r>
      <w:r w:rsidRPr="005D33BE">
        <w:rPr>
          <w:rFonts w:eastAsia="Gungsuh"/>
        </w:rPr>
        <w:t>一向</w:t>
      </w:r>
      <w:r w:rsidRPr="005D33BE">
        <w:rPr>
          <w:rFonts w:eastAsia="Gungsuh"/>
        </w:rPr>
        <w:t xml:space="preserve">, </w:t>
      </w:r>
      <w:r w:rsidRPr="005D33BE">
        <w:rPr>
          <w:rFonts w:eastAsia="Gungsuh"/>
        </w:rPr>
        <w:t>尤其</w:t>
      </w:r>
      <w:r w:rsidRPr="005D33BE">
        <w:rPr>
          <w:rFonts w:eastAsia="Gungsuh"/>
        </w:rPr>
        <w:t>.</w:t>
      </w:r>
    </w:p>
    <w:p w14:paraId="0479CF05" w14:textId="77777777" w:rsidR="00D5324D" w:rsidRPr="005D33BE" w:rsidRDefault="00000000">
      <w:r w:rsidRPr="005D33BE">
        <w:rPr>
          <w:rFonts w:eastAsia="Gungsuh"/>
        </w:rPr>
        <w:t xml:space="preserve">Тема 2. Лексика: </w:t>
      </w:r>
      <w:r w:rsidRPr="005D33BE">
        <w:rPr>
          <w:rFonts w:eastAsia="Gungsuh"/>
        </w:rPr>
        <w:t>描述</w:t>
      </w:r>
      <w:r w:rsidRPr="005D33BE">
        <w:rPr>
          <w:rFonts w:ascii="SimSun" w:eastAsia="SimSun" w:hAnsi="SimSun" w:cs="SimSun" w:hint="eastAsia"/>
        </w:rPr>
        <w:t>环</w:t>
      </w:r>
      <w:r w:rsidRPr="005D33BE">
        <w:rPr>
          <w:rFonts w:ascii="Gungsuh" w:eastAsia="Gungsuh" w:hAnsi="Gungsuh" w:cs="Gungsuh" w:hint="eastAsia"/>
        </w:rPr>
        <w:t>境</w:t>
      </w:r>
      <w:r w:rsidRPr="005D33BE">
        <w:rPr>
          <w:rFonts w:eastAsia="Gungsuh"/>
        </w:rPr>
        <w:t xml:space="preserve"> (2). Граматика: Використання </w:t>
      </w:r>
      <w:r w:rsidRPr="005D33BE">
        <w:rPr>
          <w:rFonts w:eastAsia="Gungsuh"/>
        </w:rPr>
        <w:t>反而</w:t>
      </w:r>
      <w:r w:rsidRPr="005D33BE">
        <w:rPr>
          <w:rFonts w:eastAsia="Gungsuh"/>
        </w:rPr>
        <w:t xml:space="preserve">. Конструкція з </w:t>
      </w:r>
      <w:r w:rsidRPr="005D33BE">
        <w:rPr>
          <w:rFonts w:eastAsia="Gungsuh"/>
        </w:rPr>
        <w:t>何不</w:t>
      </w:r>
      <w:r w:rsidRPr="005D33BE">
        <w:rPr>
          <w:rFonts w:eastAsia="Gungsuh"/>
        </w:rPr>
        <w:t>.</w:t>
      </w:r>
    </w:p>
    <w:p w14:paraId="5007B102" w14:textId="77777777" w:rsidR="00D5324D" w:rsidRPr="005D33BE" w:rsidRDefault="00000000">
      <w:r w:rsidRPr="005D33BE">
        <w:rPr>
          <w:rFonts w:eastAsia="Gungsuh"/>
        </w:rPr>
        <w:t xml:space="preserve">Тема 3. Лексика: </w:t>
      </w:r>
      <w:r w:rsidRPr="005D33BE">
        <w:rPr>
          <w:rFonts w:eastAsia="Gungsuh"/>
        </w:rPr>
        <w:t>描述事情</w:t>
      </w:r>
      <w:r w:rsidRPr="005D33BE">
        <w:rPr>
          <w:rFonts w:eastAsia="Gungsuh"/>
        </w:rPr>
        <w:t xml:space="preserve"> (1). Граматика: Використання сполучника </w:t>
      </w:r>
      <w:r w:rsidRPr="005D33BE">
        <w:rPr>
          <w:rFonts w:ascii="SimSun" w:eastAsia="SimSun" w:hAnsi="SimSun" w:cs="SimSun" w:hint="eastAsia"/>
        </w:rPr>
        <w:t>总</w:t>
      </w:r>
      <w:r w:rsidRPr="005D33BE">
        <w:rPr>
          <w:rFonts w:ascii="Gungsuh" w:eastAsia="Gungsuh" w:hAnsi="Gungsuh" w:cs="Gungsuh" w:hint="eastAsia"/>
        </w:rPr>
        <w:t>之</w:t>
      </w:r>
      <w:r w:rsidRPr="005D33BE">
        <w:rPr>
          <w:rFonts w:eastAsia="Gungsuh"/>
        </w:rPr>
        <w:t xml:space="preserve">, введення теми за допомогою </w:t>
      </w:r>
      <w:r w:rsidRPr="005D33BE">
        <w:rPr>
          <w:rFonts w:eastAsia="Gungsuh"/>
        </w:rPr>
        <w:t>在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看</w:t>
      </w:r>
      <w:r w:rsidRPr="005D33BE">
        <w:rPr>
          <w:rFonts w:ascii="MS Mincho" w:eastAsia="MS Mincho" w:hAnsi="MS Mincho" w:cs="MS Mincho" w:hint="eastAsia"/>
        </w:rPr>
        <w:t>来</w:t>
      </w:r>
      <w:r w:rsidRPr="005D33BE">
        <w:rPr>
          <w:rFonts w:eastAsia="Gungsuh"/>
        </w:rPr>
        <w:t xml:space="preserve">. Складне речення із структурою </w:t>
      </w:r>
      <w:r w:rsidRPr="005D33BE">
        <w:rPr>
          <w:rFonts w:eastAsia="Gungsuh"/>
        </w:rPr>
        <w:t>之所以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是因</w:t>
      </w:r>
      <w:r w:rsidRPr="005D33BE">
        <w:rPr>
          <w:rFonts w:ascii="SimSun" w:eastAsia="SimSun" w:hAnsi="SimSun" w:cs="SimSun" w:hint="eastAsia"/>
        </w:rPr>
        <w:t>为</w:t>
      </w:r>
      <w:r w:rsidRPr="005D33BE">
        <w:rPr>
          <w:rFonts w:eastAsia="Gungsuh"/>
        </w:rPr>
        <w:t>……</w:t>
      </w:r>
    </w:p>
    <w:p w14:paraId="521E6A6C" w14:textId="77777777" w:rsidR="00D5324D" w:rsidRPr="005D33BE" w:rsidRDefault="00000000">
      <w:r w:rsidRPr="005D33BE">
        <w:rPr>
          <w:rFonts w:eastAsia="Gungsuh"/>
        </w:rPr>
        <w:t xml:space="preserve">Тема 4. Лексика: </w:t>
      </w:r>
      <w:r w:rsidRPr="005D33BE">
        <w:rPr>
          <w:rFonts w:eastAsia="Gungsuh"/>
        </w:rPr>
        <w:t>描述事情</w:t>
      </w:r>
      <w:r w:rsidRPr="005D33BE">
        <w:rPr>
          <w:rFonts w:eastAsia="Gungsuh"/>
        </w:rPr>
        <w:t xml:space="preserve"> (2). Граматика: Використання </w:t>
      </w:r>
      <w:r w:rsidRPr="005D33BE">
        <w:rPr>
          <w:rFonts w:ascii="SimSun" w:eastAsia="SimSun" w:hAnsi="SimSun" w:cs="SimSun" w:hint="eastAsia"/>
        </w:rPr>
        <w:t>这样</w:t>
      </w:r>
      <w:r w:rsidRPr="005D33BE">
        <w:rPr>
          <w:rFonts w:ascii="Gungsuh" w:eastAsia="Gungsuh" w:hAnsi="Gungsuh" w:cs="Gungsuh" w:hint="eastAsia"/>
        </w:rPr>
        <w:t>一</w:t>
      </w:r>
      <w:r w:rsidRPr="005D33BE">
        <w:rPr>
          <w:rFonts w:ascii="MS Mincho" w:eastAsia="MS Mincho" w:hAnsi="MS Mincho" w:cs="MS Mincho" w:hint="eastAsia"/>
        </w:rPr>
        <w:t>来</w:t>
      </w:r>
      <w:r w:rsidRPr="005D33BE">
        <w:rPr>
          <w:rFonts w:eastAsia="Gungsuh"/>
        </w:rPr>
        <w:t xml:space="preserve">. Складне речення із структурою </w:t>
      </w:r>
      <w:r w:rsidRPr="005D33BE">
        <w:rPr>
          <w:rFonts w:eastAsia="Gungsuh"/>
        </w:rPr>
        <w:t>即使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也</w:t>
      </w:r>
      <w:r w:rsidRPr="005D33BE">
        <w:rPr>
          <w:rFonts w:eastAsia="Gungsuh"/>
        </w:rPr>
        <w:t>……</w:t>
      </w:r>
    </w:p>
    <w:p w14:paraId="73E5A31F" w14:textId="77777777" w:rsidR="00D5324D" w:rsidRPr="005D33BE" w:rsidRDefault="00000000">
      <w:r w:rsidRPr="005D33BE">
        <w:rPr>
          <w:rFonts w:eastAsia="Gungsuh"/>
        </w:rPr>
        <w:lastRenderedPageBreak/>
        <w:t xml:space="preserve">Тема 5. Лексика: </w:t>
      </w:r>
      <w:r w:rsidRPr="005D33BE">
        <w:rPr>
          <w:rFonts w:eastAsia="Gungsuh"/>
        </w:rPr>
        <w:t>支持</w:t>
      </w:r>
      <w:r w:rsidRPr="005D33BE">
        <w:rPr>
          <w:rFonts w:ascii="SimSun" w:eastAsia="SimSun" w:hAnsi="SimSun" w:cs="SimSun" w:hint="eastAsia"/>
        </w:rPr>
        <w:t>观</w:t>
      </w:r>
      <w:r w:rsidRPr="005D33BE">
        <w:rPr>
          <w:rFonts w:ascii="Gungsuh" w:eastAsia="Gungsuh" w:hAnsi="Gungsuh" w:cs="Gungsuh" w:hint="eastAsia"/>
        </w:rPr>
        <w:t>点（例</w:t>
      </w:r>
      <w:r w:rsidRPr="005D33BE">
        <w:rPr>
          <w:rFonts w:ascii="SimSun" w:eastAsia="SimSun" w:hAnsi="SimSun" w:cs="SimSun" w:hint="eastAsia"/>
        </w:rPr>
        <w:t>证</w:t>
      </w:r>
      <w:r w:rsidRPr="005D33BE">
        <w:rPr>
          <w:rFonts w:ascii="Gungsuh" w:eastAsia="Gungsuh" w:hAnsi="Gungsuh" w:cs="Gungsuh" w:hint="eastAsia"/>
        </w:rPr>
        <w:t>法）</w:t>
      </w:r>
      <w:r w:rsidRPr="005D33BE">
        <w:rPr>
          <w:rFonts w:eastAsia="Gungsuh"/>
        </w:rPr>
        <w:t xml:space="preserve">(1). Граматика: Порівняльні конструкції з </w:t>
      </w:r>
      <w:r w:rsidRPr="005D33BE">
        <w:rPr>
          <w:rFonts w:ascii="MS Mincho" w:eastAsia="MS Mincho" w:hAnsi="MS Mincho" w:cs="MS Mincho" w:hint="eastAsia"/>
        </w:rPr>
        <w:t>没</w:t>
      </w:r>
      <w:r w:rsidRPr="005D33BE">
        <w:rPr>
          <w:rFonts w:ascii="Gungsuh" w:eastAsia="Gungsuh" w:hAnsi="Gungsuh" w:cs="Gungsuh" w:hint="eastAsia"/>
        </w:rPr>
        <w:t>有比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更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再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的（</w:t>
      </w:r>
      <w:r w:rsidRPr="005D33BE">
        <w:rPr>
          <w:rFonts w:eastAsia="Gungsuh"/>
        </w:rPr>
        <w:t>іменник</w:t>
      </w:r>
      <w:r w:rsidRPr="005D33BE">
        <w:rPr>
          <w:rFonts w:eastAsia="Gungsuh"/>
        </w:rPr>
        <w:t>）了</w:t>
      </w:r>
      <w:r w:rsidRPr="005D33BE">
        <w:rPr>
          <w:rFonts w:eastAsia="Gungsuh"/>
        </w:rPr>
        <w:t xml:space="preserve">. Прислівник </w:t>
      </w:r>
      <w:r w:rsidRPr="005D33BE">
        <w:rPr>
          <w:rFonts w:ascii="SimSun" w:eastAsia="SimSun" w:hAnsi="SimSun" w:cs="SimSun" w:hint="eastAsia"/>
        </w:rPr>
        <w:t>简</w:t>
      </w:r>
      <w:r w:rsidRPr="005D33BE">
        <w:rPr>
          <w:rFonts w:ascii="Gungsuh" w:eastAsia="Gungsuh" w:hAnsi="Gungsuh" w:cs="Gungsuh" w:hint="eastAsia"/>
        </w:rPr>
        <w:t>直</w:t>
      </w:r>
      <w:r w:rsidRPr="005D33BE">
        <w:rPr>
          <w:rFonts w:eastAsia="Gungsuh"/>
        </w:rPr>
        <w:t xml:space="preserve">. Складне речення із структурою </w:t>
      </w:r>
      <w:r w:rsidRPr="005D33BE">
        <w:rPr>
          <w:rFonts w:eastAsia="Gungsuh"/>
        </w:rPr>
        <w:t>无</w:t>
      </w:r>
      <w:r w:rsidRPr="005D33BE">
        <w:rPr>
          <w:rFonts w:ascii="SimSun" w:eastAsia="SimSun" w:hAnsi="SimSun" w:cs="SimSun" w:hint="eastAsia"/>
        </w:rPr>
        <w:t>论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不管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也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都</w:t>
      </w:r>
      <w:r w:rsidRPr="005D33BE">
        <w:rPr>
          <w:rFonts w:eastAsia="Gungsuh"/>
        </w:rPr>
        <w:t>……</w:t>
      </w:r>
    </w:p>
    <w:p w14:paraId="4BAFE00F" w14:textId="77777777" w:rsidR="00D5324D" w:rsidRPr="005D33BE" w:rsidRDefault="00000000">
      <w:r w:rsidRPr="005D33BE">
        <w:rPr>
          <w:rFonts w:eastAsia="Gungsuh"/>
        </w:rPr>
        <w:t xml:space="preserve">Тема 6. Лексика:  </w:t>
      </w:r>
      <w:r w:rsidRPr="005D33BE">
        <w:rPr>
          <w:rFonts w:eastAsia="Gungsuh"/>
        </w:rPr>
        <w:t>支持</w:t>
      </w:r>
      <w:r w:rsidRPr="005D33BE">
        <w:rPr>
          <w:rFonts w:ascii="SimSun" w:eastAsia="SimSun" w:hAnsi="SimSun" w:cs="SimSun" w:hint="eastAsia"/>
        </w:rPr>
        <w:t>观</w:t>
      </w:r>
      <w:r w:rsidRPr="005D33BE">
        <w:rPr>
          <w:rFonts w:ascii="Gungsuh" w:eastAsia="Gungsuh" w:hAnsi="Gungsuh" w:cs="Gungsuh" w:hint="eastAsia"/>
        </w:rPr>
        <w:t>点（例</w:t>
      </w:r>
      <w:r w:rsidRPr="005D33BE">
        <w:rPr>
          <w:rFonts w:ascii="SimSun" w:eastAsia="SimSun" w:hAnsi="SimSun" w:cs="SimSun" w:hint="eastAsia"/>
        </w:rPr>
        <w:t>证</w:t>
      </w:r>
      <w:r w:rsidRPr="005D33BE">
        <w:rPr>
          <w:rFonts w:ascii="Gungsuh" w:eastAsia="Gungsuh" w:hAnsi="Gungsuh" w:cs="Gungsuh" w:hint="eastAsia"/>
        </w:rPr>
        <w:t>法）</w:t>
      </w:r>
      <w:r w:rsidRPr="005D33BE">
        <w:rPr>
          <w:rFonts w:eastAsia="Gungsuh"/>
        </w:rPr>
        <w:t>(2). Граматика: Конструкція A</w:t>
      </w:r>
      <w:r w:rsidRPr="005D33BE">
        <w:rPr>
          <w:rFonts w:eastAsia="Gungsuh"/>
        </w:rPr>
        <w:t>把</w:t>
      </w:r>
      <w:proofErr w:type="spellStart"/>
      <w:r w:rsidRPr="005D33BE">
        <w:rPr>
          <w:rFonts w:eastAsia="Gungsuh"/>
        </w:rPr>
        <w:t>B+дієслово</w:t>
      </w:r>
      <w:proofErr w:type="spellEnd"/>
      <w:r w:rsidRPr="005D33BE">
        <w:rPr>
          <w:rFonts w:eastAsia="Gungsuh"/>
        </w:rPr>
        <w:t>+</w:t>
      </w:r>
      <w:r w:rsidRPr="005D33BE">
        <w:rPr>
          <w:rFonts w:eastAsia="Gungsuh"/>
        </w:rPr>
        <w:t>作</w:t>
      </w:r>
      <w:r w:rsidRPr="005D33BE">
        <w:rPr>
          <w:rFonts w:eastAsia="Gungsuh"/>
        </w:rPr>
        <w:t>C. Порівняльна конструкція A</w:t>
      </w:r>
      <w:r w:rsidRPr="005D33BE">
        <w:rPr>
          <w:rFonts w:eastAsia="Gungsuh"/>
        </w:rPr>
        <w:t>不比</w:t>
      </w:r>
      <w:proofErr w:type="spellStart"/>
      <w:r w:rsidRPr="005D33BE">
        <w:rPr>
          <w:rFonts w:eastAsia="Gungsuh"/>
        </w:rPr>
        <w:t>B+прикметник</w:t>
      </w:r>
      <w:proofErr w:type="spellEnd"/>
      <w:r w:rsidRPr="005D33BE">
        <w:rPr>
          <w:rFonts w:eastAsia="Gungsuh"/>
        </w:rPr>
        <w:t>.</w:t>
      </w:r>
    </w:p>
    <w:p w14:paraId="35338CC5" w14:textId="77777777" w:rsidR="00D5324D" w:rsidRPr="005D33BE" w:rsidRDefault="00000000">
      <w:r w:rsidRPr="005D33BE">
        <w:rPr>
          <w:rFonts w:eastAsia="Gungsuh"/>
        </w:rPr>
        <w:t xml:space="preserve">Тема 7. Лексика:  </w:t>
      </w:r>
      <w:r w:rsidRPr="005D33BE">
        <w:rPr>
          <w:rFonts w:eastAsia="Gungsuh"/>
        </w:rPr>
        <w:t>支持</w:t>
      </w:r>
      <w:r w:rsidRPr="005D33BE">
        <w:rPr>
          <w:rFonts w:ascii="SimSun" w:eastAsia="SimSun" w:hAnsi="SimSun" w:cs="SimSun" w:hint="eastAsia"/>
        </w:rPr>
        <w:t>观</w:t>
      </w:r>
      <w:r w:rsidRPr="005D33BE">
        <w:rPr>
          <w:rFonts w:ascii="Gungsuh" w:eastAsia="Gungsuh" w:hAnsi="Gungsuh" w:cs="Gungsuh" w:hint="eastAsia"/>
        </w:rPr>
        <w:t>点（列</w:t>
      </w:r>
      <w:r w:rsidRPr="005D33BE">
        <w:rPr>
          <w:rFonts w:ascii="SimSun" w:eastAsia="SimSun" w:hAnsi="SimSun" w:cs="SimSun" w:hint="eastAsia"/>
        </w:rPr>
        <w:t>举</w:t>
      </w:r>
      <w:r w:rsidRPr="005D33BE">
        <w:rPr>
          <w:rFonts w:ascii="Gungsuh" w:eastAsia="Gungsuh" w:hAnsi="Gungsuh" w:cs="Gungsuh" w:hint="eastAsia"/>
        </w:rPr>
        <w:t>法）</w:t>
      </w:r>
      <w:r w:rsidRPr="005D33BE">
        <w:rPr>
          <w:rFonts w:eastAsia="Gungsuh"/>
        </w:rPr>
        <w:t xml:space="preserve">(1). Граматика: Введення теми за допомогою </w:t>
      </w:r>
      <w:r w:rsidRPr="005D33BE">
        <w:rPr>
          <w:rFonts w:eastAsia="Gungsuh"/>
        </w:rPr>
        <w:t>比方</w:t>
      </w:r>
      <w:r w:rsidRPr="005D33BE">
        <w:rPr>
          <w:rFonts w:ascii="SimSun" w:eastAsia="SimSun" w:hAnsi="SimSun" w:cs="SimSun" w:hint="eastAsia"/>
        </w:rPr>
        <w:t>说</w:t>
      </w:r>
      <w:r w:rsidRPr="005D33BE">
        <w:rPr>
          <w:rFonts w:eastAsia="Gungsuh"/>
        </w:rPr>
        <w:t xml:space="preserve">. Складні речення з конструкцією </w:t>
      </w:r>
      <w:r w:rsidRPr="005D33BE">
        <w:rPr>
          <w:rFonts w:eastAsia="Gungsuh"/>
        </w:rPr>
        <w:t>不是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而是</w:t>
      </w:r>
      <w:r w:rsidRPr="005D33BE">
        <w:rPr>
          <w:rFonts w:eastAsia="Gungsuh"/>
        </w:rPr>
        <w:t>……</w:t>
      </w:r>
    </w:p>
    <w:p w14:paraId="15AC3BEF" w14:textId="77777777" w:rsidR="00D5324D" w:rsidRPr="005D33BE" w:rsidRDefault="00000000">
      <w:r w:rsidRPr="005D33BE">
        <w:rPr>
          <w:rFonts w:eastAsia="Gungsuh"/>
        </w:rPr>
        <w:t xml:space="preserve">Тема 8. Лексика: </w:t>
      </w:r>
      <w:r w:rsidRPr="005D33BE">
        <w:rPr>
          <w:rFonts w:eastAsia="Gungsuh"/>
        </w:rPr>
        <w:t>支持</w:t>
      </w:r>
      <w:r w:rsidRPr="005D33BE">
        <w:rPr>
          <w:rFonts w:ascii="SimSun" w:eastAsia="SimSun" w:hAnsi="SimSun" w:cs="SimSun" w:hint="eastAsia"/>
        </w:rPr>
        <w:t>观</w:t>
      </w:r>
      <w:r w:rsidRPr="005D33BE">
        <w:rPr>
          <w:rFonts w:ascii="Gungsuh" w:eastAsia="Gungsuh" w:hAnsi="Gungsuh" w:cs="Gungsuh" w:hint="eastAsia"/>
        </w:rPr>
        <w:t>点（列</w:t>
      </w:r>
      <w:r w:rsidRPr="005D33BE">
        <w:rPr>
          <w:rFonts w:ascii="SimSun" w:eastAsia="SimSun" w:hAnsi="SimSun" w:cs="SimSun" w:hint="eastAsia"/>
        </w:rPr>
        <w:t>举</w:t>
      </w:r>
      <w:r w:rsidRPr="005D33BE">
        <w:rPr>
          <w:rFonts w:ascii="Gungsuh" w:eastAsia="Gungsuh" w:hAnsi="Gungsuh" w:cs="Gungsuh" w:hint="eastAsia"/>
        </w:rPr>
        <w:t>法）</w:t>
      </w:r>
      <w:r w:rsidRPr="005D33BE">
        <w:rPr>
          <w:rFonts w:eastAsia="Gungsuh"/>
        </w:rPr>
        <w:t>(2). Граматика: Конструкція A</w:t>
      </w:r>
      <w:r w:rsidRPr="005D33BE">
        <w:rPr>
          <w:rFonts w:eastAsia="Gungsuh"/>
        </w:rPr>
        <w:t>跟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和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有（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的）</w:t>
      </w:r>
      <w:r w:rsidRPr="005D33BE">
        <w:rPr>
          <w:rFonts w:eastAsia="Gungsuh"/>
        </w:rPr>
        <w:t>B</w:t>
      </w:r>
      <w:r w:rsidRPr="005D33BE">
        <w:rPr>
          <w:rFonts w:ascii="MS Mincho" w:eastAsia="MS Mincho" w:hAnsi="MS Mincho" w:cs="MS Mincho" w:hint="eastAsia"/>
        </w:rPr>
        <w:t>关</w:t>
      </w:r>
      <w:r w:rsidRPr="005D33BE">
        <w:rPr>
          <w:rFonts w:ascii="Gungsuh" w:eastAsia="Gungsuh" w:hAnsi="Gungsuh" w:cs="Gungsuh" w:hint="eastAsia"/>
        </w:rPr>
        <w:t>系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无</w:t>
      </w:r>
      <w:r w:rsidRPr="005D33BE">
        <w:rPr>
          <w:rFonts w:ascii="MS Mincho" w:eastAsia="MS Mincho" w:hAnsi="MS Mincho" w:cs="MS Mincho" w:hint="eastAsia"/>
        </w:rPr>
        <w:t>关</w:t>
      </w:r>
      <w:r w:rsidRPr="005D33BE">
        <w:rPr>
          <w:rFonts w:eastAsia="Gungsuh"/>
        </w:rPr>
        <w:t xml:space="preserve">. Складне речення із структурою </w:t>
      </w:r>
      <w:r w:rsidRPr="005D33BE">
        <w:rPr>
          <w:rFonts w:eastAsia="Gungsuh"/>
        </w:rPr>
        <w:t>除非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否</w:t>
      </w:r>
      <w:r w:rsidRPr="005D33BE">
        <w:rPr>
          <w:rFonts w:ascii="SimSun" w:eastAsia="SimSun" w:hAnsi="SimSun" w:cs="SimSun" w:hint="eastAsia"/>
        </w:rPr>
        <w:t>则</w:t>
      </w:r>
      <w:r w:rsidRPr="005D33BE">
        <w:rPr>
          <w:rFonts w:eastAsia="Gungsuh"/>
        </w:rPr>
        <w:t>……</w:t>
      </w:r>
    </w:p>
    <w:p w14:paraId="0B83F58D" w14:textId="77777777" w:rsidR="00D5324D" w:rsidRPr="005D33BE" w:rsidRDefault="00000000">
      <w:r w:rsidRPr="005D33BE">
        <w:rPr>
          <w:rFonts w:eastAsia="Gungsuh"/>
        </w:rPr>
        <w:t xml:space="preserve">Тема 9. Лексика: </w:t>
      </w:r>
      <w:r w:rsidRPr="005D33BE">
        <w:rPr>
          <w:rFonts w:eastAsia="Gungsuh"/>
        </w:rPr>
        <w:t>支持</w:t>
      </w:r>
      <w:r w:rsidRPr="005D33BE">
        <w:rPr>
          <w:rFonts w:ascii="SimSun" w:eastAsia="SimSun" w:hAnsi="SimSun" w:cs="SimSun" w:hint="eastAsia"/>
        </w:rPr>
        <w:t>观</w:t>
      </w:r>
      <w:r w:rsidRPr="005D33BE">
        <w:rPr>
          <w:rFonts w:ascii="Gungsuh" w:eastAsia="Gungsuh" w:hAnsi="Gungsuh" w:cs="Gungsuh" w:hint="eastAsia"/>
        </w:rPr>
        <w:t>点（列</w:t>
      </w:r>
      <w:r w:rsidRPr="005D33BE">
        <w:rPr>
          <w:rFonts w:ascii="SimSun" w:eastAsia="SimSun" w:hAnsi="SimSun" w:cs="SimSun" w:hint="eastAsia"/>
        </w:rPr>
        <w:t>举</w:t>
      </w:r>
      <w:r w:rsidRPr="005D33BE">
        <w:rPr>
          <w:rFonts w:ascii="Gungsuh" w:eastAsia="Gungsuh" w:hAnsi="Gungsuh" w:cs="Gungsuh" w:hint="eastAsia"/>
        </w:rPr>
        <w:t>法）</w:t>
      </w:r>
      <w:r w:rsidRPr="005D33BE">
        <w:rPr>
          <w:rFonts w:eastAsia="Gungsuh"/>
        </w:rPr>
        <w:t xml:space="preserve">(3). Граматика: Складне речення із структурою </w:t>
      </w:r>
      <w:r w:rsidRPr="005D33BE">
        <w:rPr>
          <w:rFonts w:eastAsia="Gungsuh"/>
        </w:rPr>
        <w:t>凡是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都</w:t>
      </w:r>
      <w:r w:rsidRPr="005D33BE">
        <w:rPr>
          <w:rFonts w:eastAsia="Gungsuh"/>
        </w:rPr>
        <w:t xml:space="preserve">…… Використання </w:t>
      </w:r>
      <w:r w:rsidRPr="005D33BE">
        <w:rPr>
          <w:rFonts w:eastAsia="Gungsuh"/>
        </w:rPr>
        <w:t>可</w:t>
      </w:r>
      <w:r w:rsidRPr="005D33BE">
        <w:rPr>
          <w:rFonts w:ascii="SimSun" w:eastAsia="SimSun" w:hAnsi="SimSun" w:cs="SimSun" w:hint="eastAsia"/>
        </w:rPr>
        <w:t>见</w:t>
      </w:r>
      <w:r w:rsidRPr="005D33BE">
        <w:rPr>
          <w:rFonts w:eastAsia="Gungsuh"/>
        </w:rPr>
        <w:t>.</w:t>
      </w:r>
      <w:r w:rsidRPr="005D33BE">
        <w:rPr>
          <w:rFonts w:eastAsia="Gungsuh"/>
        </w:rPr>
        <w:tab/>
      </w:r>
    </w:p>
    <w:p w14:paraId="606FDEC3" w14:textId="77777777" w:rsidR="00D5324D" w:rsidRPr="005D33BE" w:rsidRDefault="00D5324D">
      <w:pPr>
        <w:jc w:val="left"/>
      </w:pPr>
    </w:p>
    <w:p w14:paraId="3EC1D60D" w14:textId="77777777" w:rsidR="00D5324D" w:rsidRPr="005D33BE" w:rsidRDefault="00000000">
      <w:pPr>
        <w:jc w:val="left"/>
        <w:rPr>
          <w:b/>
          <w:i/>
        </w:rPr>
      </w:pPr>
      <w:r w:rsidRPr="005D33BE">
        <w:t xml:space="preserve"> </w:t>
      </w:r>
      <w:r w:rsidRPr="005D33BE">
        <w:rPr>
          <w:b/>
          <w:i/>
        </w:rPr>
        <w:t xml:space="preserve">Перелік  рекомендованої літератури </w:t>
      </w:r>
    </w:p>
    <w:p w14:paraId="2D3D8A30" w14:textId="77777777" w:rsidR="00D5324D" w:rsidRPr="005D33BE" w:rsidRDefault="00D5324D">
      <w:pPr>
        <w:ind w:firstLine="0"/>
        <w:jc w:val="center"/>
      </w:pPr>
    </w:p>
    <w:p w14:paraId="2CEB28A2" w14:textId="77777777" w:rsidR="00D5324D" w:rsidRPr="005D33BE" w:rsidRDefault="00000000">
      <w:pPr>
        <w:ind w:firstLine="0"/>
        <w:jc w:val="center"/>
      </w:pPr>
      <w:r w:rsidRPr="005D33BE">
        <w:t>Основна</w:t>
      </w:r>
    </w:p>
    <w:p w14:paraId="5482967B" w14:textId="77777777" w:rsidR="00D5324D" w:rsidRPr="005D33BE" w:rsidRDefault="00000000">
      <w:pPr>
        <w:numPr>
          <w:ilvl w:val="0"/>
          <w:numId w:val="4"/>
        </w:numPr>
      </w:pPr>
      <w:r w:rsidRPr="005D33BE">
        <w:rPr>
          <w:rFonts w:eastAsia="Gungsuh"/>
        </w:rPr>
        <w:t>李</w:t>
      </w:r>
      <w:r w:rsidRPr="005D33BE">
        <w:rPr>
          <w:rFonts w:ascii="SimSun" w:eastAsia="SimSun" w:hAnsi="SimSun" w:cs="SimSun" w:hint="eastAsia"/>
        </w:rPr>
        <w:t>晓</w:t>
      </w:r>
      <w:r w:rsidRPr="005D33BE">
        <w:rPr>
          <w:rFonts w:ascii="Gungsuh" w:eastAsia="Gungsuh" w:hAnsi="Gungsuh" w:cs="Gungsuh" w:hint="eastAsia"/>
        </w:rPr>
        <w:t>琪，</w:t>
      </w:r>
      <w:r w:rsidRPr="005D33BE">
        <w:rPr>
          <w:rFonts w:ascii="SimSun" w:eastAsia="SimSun" w:hAnsi="SimSun" w:cs="SimSun" w:hint="eastAsia"/>
        </w:rPr>
        <w:t>张</w:t>
      </w:r>
      <w:r w:rsidRPr="005D33BE">
        <w:rPr>
          <w:rFonts w:ascii="Gungsuh" w:eastAsia="Gungsuh" w:hAnsi="Gungsuh" w:cs="Gungsuh" w:hint="eastAsia"/>
        </w:rPr>
        <w:t>明</w:t>
      </w:r>
      <w:r w:rsidRPr="005D33BE">
        <w:rPr>
          <w:rFonts w:ascii="SimSun" w:eastAsia="SimSun" w:hAnsi="SimSun" w:cs="SimSun" w:hint="eastAsia"/>
        </w:rPr>
        <w:t>莹</w:t>
      </w:r>
      <w:r w:rsidRPr="005D33BE">
        <w:rPr>
          <w:rFonts w:eastAsia="Gungsuh"/>
        </w:rPr>
        <w:t xml:space="preserve">. </w:t>
      </w:r>
      <w:r w:rsidRPr="005D33BE">
        <w:rPr>
          <w:rFonts w:eastAsia="Gungsuh"/>
        </w:rPr>
        <w:t>博雅</w:t>
      </w:r>
      <w:r w:rsidRPr="005D33BE">
        <w:rPr>
          <w:rFonts w:ascii="SimSun" w:eastAsia="SimSun" w:hAnsi="SimSun" w:cs="SimSun" w:hint="eastAsia"/>
        </w:rPr>
        <w:t>汉语</w:t>
      </w:r>
      <w:r w:rsidRPr="005D33BE">
        <w:rPr>
          <w:rFonts w:eastAsia="Gungsuh"/>
        </w:rPr>
        <w:t>.</w:t>
      </w:r>
      <w:r w:rsidRPr="005D33BE">
        <w:rPr>
          <w:rFonts w:eastAsia="Gungsuh"/>
        </w:rPr>
        <w:t>中</w:t>
      </w:r>
      <w:r w:rsidRPr="005D33BE">
        <w:rPr>
          <w:rFonts w:ascii="SimSun" w:eastAsia="SimSun" w:hAnsi="SimSun" w:cs="SimSun" w:hint="eastAsia"/>
        </w:rPr>
        <w:t>级</w:t>
      </w:r>
      <w:r w:rsidRPr="005D33BE">
        <w:rPr>
          <w:rFonts w:ascii="Gungsuh" w:eastAsia="Gungsuh" w:hAnsi="Gungsuh" w:cs="Gungsuh" w:hint="eastAsia"/>
        </w:rPr>
        <w:t>冲刺篇</w:t>
      </w:r>
      <w:r w:rsidRPr="005D33BE">
        <w:rPr>
          <w:rFonts w:eastAsia="Gungsuh"/>
        </w:rPr>
        <w:t>(</w:t>
      </w:r>
      <w:r w:rsidRPr="005D33BE">
        <w:rPr>
          <w:rFonts w:eastAsia="Gungsuh"/>
        </w:rPr>
        <w:t>第二版</w:t>
      </w:r>
      <w:r w:rsidRPr="005D33BE">
        <w:rPr>
          <w:rFonts w:eastAsia="Gungsuh"/>
        </w:rPr>
        <w:t xml:space="preserve">). </w:t>
      </w:r>
      <w:r w:rsidRPr="005D33BE">
        <w:rPr>
          <w:rFonts w:eastAsia="Gungsuh"/>
        </w:rPr>
        <w:t>北京：北京大</w:t>
      </w:r>
      <w:r w:rsidRPr="005D33BE">
        <w:rPr>
          <w:rFonts w:ascii="MS Mincho" w:eastAsia="MS Mincho" w:hAnsi="MS Mincho" w:cs="MS Mincho" w:hint="eastAsia"/>
        </w:rPr>
        <w:t>学</w:t>
      </w:r>
      <w:r w:rsidRPr="005D33BE">
        <w:rPr>
          <w:rFonts w:ascii="Gungsuh" w:eastAsia="Gungsuh" w:hAnsi="Gungsuh" w:cs="Gungsuh" w:hint="eastAsia"/>
        </w:rPr>
        <w:t>出版社，</w:t>
      </w:r>
      <w:r w:rsidRPr="005D33BE">
        <w:rPr>
          <w:rFonts w:eastAsia="Gungsuh"/>
        </w:rPr>
        <w:t>2019. 321</w:t>
      </w:r>
      <w:r w:rsidRPr="005D33BE">
        <w:rPr>
          <w:rFonts w:ascii="SimSun" w:eastAsia="SimSun" w:hAnsi="SimSun" w:cs="SimSun" w:hint="eastAsia"/>
        </w:rPr>
        <w:t>页</w:t>
      </w:r>
      <w:r w:rsidRPr="005D33BE">
        <w:rPr>
          <w:rFonts w:eastAsia="Gungsuh"/>
        </w:rPr>
        <w:t>.</w:t>
      </w:r>
    </w:p>
    <w:p w14:paraId="30D3DF66" w14:textId="77777777" w:rsidR="00D5324D" w:rsidRDefault="00D5324D"/>
    <w:p w14:paraId="4B2E296A" w14:textId="77777777" w:rsidR="00D5324D" w:rsidRDefault="00000000">
      <w:pPr>
        <w:ind w:firstLine="0"/>
        <w:jc w:val="center"/>
      </w:pPr>
      <w:r>
        <w:t>Додаткова</w:t>
      </w:r>
    </w:p>
    <w:p w14:paraId="44F7ADC9" w14:textId="77777777" w:rsidR="00D5324D" w:rsidRDefault="00000000">
      <w:pPr>
        <w:numPr>
          <w:ilvl w:val="0"/>
          <w:numId w:val="3"/>
        </w:numPr>
      </w:pPr>
      <w:proofErr w:type="spellStart"/>
      <w:r>
        <w:t>Teng</w:t>
      </w:r>
      <w:proofErr w:type="spellEnd"/>
      <w:r>
        <w:t xml:space="preserve"> W. </w:t>
      </w:r>
      <w:proofErr w:type="spellStart"/>
      <w:r>
        <w:t>Yufa</w:t>
      </w:r>
      <w:proofErr w:type="spellEnd"/>
      <w:r>
        <w:t xml:space="preserve">!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Mandarin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[2nd </w:t>
      </w:r>
      <w:proofErr w:type="spellStart"/>
      <w:r>
        <w:t>ed</w:t>
      </w:r>
      <w:proofErr w:type="spellEnd"/>
      <w:r>
        <w:t xml:space="preserve">.]. </w:t>
      </w:r>
      <w:proofErr w:type="spellStart"/>
      <w:r>
        <w:t>New-York</w:t>
      </w:r>
      <w:proofErr w:type="spellEnd"/>
      <w:r>
        <w:t xml:space="preserve">: </w:t>
      </w:r>
      <w:proofErr w:type="spellStart"/>
      <w:r>
        <w:t>Routledge</w:t>
      </w:r>
      <w:proofErr w:type="spellEnd"/>
      <w:r>
        <w:t>, 2017. 390 p.</w:t>
      </w:r>
    </w:p>
    <w:p w14:paraId="6CD2CF89" w14:textId="77777777" w:rsidR="00D5324D" w:rsidRDefault="00000000">
      <w:pPr>
        <w:numPr>
          <w:ilvl w:val="0"/>
          <w:numId w:val="3"/>
        </w:numPr>
      </w:pPr>
      <w:r>
        <w:t xml:space="preserve">MDBG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>. URL: https://www.mdbg.net/chinese/dictionary.</w:t>
      </w:r>
    </w:p>
    <w:p w14:paraId="6E709A9A" w14:textId="77777777" w:rsidR="00D5324D" w:rsidRDefault="00D5324D"/>
    <w:p w14:paraId="70E7EC12" w14:textId="77777777" w:rsidR="00D5324D" w:rsidRDefault="00000000">
      <w:pPr>
        <w:ind w:firstLine="0"/>
        <w:jc w:val="center"/>
      </w:pPr>
      <w:r>
        <w:t>Електронні інформаційні ресурси</w:t>
      </w:r>
    </w:p>
    <w:p w14:paraId="0C585E8F" w14:textId="77777777" w:rsidR="00D5324D" w:rsidRDefault="00000000">
      <w:pPr>
        <w:numPr>
          <w:ilvl w:val="0"/>
          <w:numId w:val="2"/>
        </w:numPr>
      </w:pPr>
      <w:proofErr w:type="spellStart"/>
      <w:r>
        <w:t>Аудіоподкаст</w:t>
      </w:r>
      <w:proofErr w:type="spellEnd"/>
      <w:r>
        <w:t xml:space="preserve"> </w:t>
      </w:r>
      <w:proofErr w:type="spellStart"/>
      <w:r>
        <w:t>ChinesePod</w:t>
      </w:r>
      <w:proofErr w:type="spellEnd"/>
      <w:r>
        <w:t>. URL: https://www.chinesepod.com/.</w:t>
      </w:r>
    </w:p>
    <w:p w14:paraId="35305CB5" w14:textId="77777777" w:rsidR="00D5324D" w:rsidRDefault="00D5324D">
      <w:pPr>
        <w:ind w:firstLine="0"/>
      </w:pPr>
    </w:p>
    <w:p w14:paraId="1B614D8B" w14:textId="77777777" w:rsidR="00D5324D" w:rsidRDefault="00000000">
      <w:pPr>
        <w:pStyle w:val="Heading1"/>
      </w:pPr>
      <w:bookmarkStart w:id="4" w:name="_5vf5t6h1rmt0" w:colFirst="0" w:colLast="0"/>
      <w:bookmarkEnd w:id="4"/>
      <w:r>
        <w:t>ОЦІНЮВАННЯ</w:t>
      </w:r>
    </w:p>
    <w:p w14:paraId="7EE89367" w14:textId="77777777" w:rsidR="00D5324D" w:rsidRDefault="00000000">
      <w:pPr>
        <w:tabs>
          <w:tab w:val="right" w:pos="9025"/>
        </w:tabs>
        <w:spacing w:after="200"/>
        <w:ind w:firstLine="720"/>
      </w:pPr>
      <w: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14:paraId="3B6BC251" w14:textId="77777777" w:rsidR="00D5324D" w:rsidRDefault="00000000">
      <w:pPr>
        <w:widowControl w:val="0"/>
        <w:tabs>
          <w:tab w:val="right" w:pos="9025"/>
        </w:tabs>
        <w:ind w:firstLine="720"/>
      </w:pPr>
      <w:r>
        <w:t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отримати відповідну кількість залікових балів із дисципліни.</w:t>
      </w:r>
    </w:p>
    <w:p w14:paraId="300A667B" w14:textId="77777777" w:rsidR="00D5324D" w:rsidRDefault="00000000">
      <w:pPr>
        <w:ind w:firstLine="0"/>
      </w:pPr>
      <w:r>
        <w:tab/>
      </w:r>
    </w:p>
    <w:p w14:paraId="1A0A5A59" w14:textId="77777777" w:rsidR="00D5324D" w:rsidRDefault="00000000">
      <w:pPr>
        <w:ind w:firstLine="720"/>
        <w:rPr>
          <w:i/>
        </w:rPr>
      </w:pPr>
      <w:r>
        <w:rPr>
          <w:b/>
          <w:i/>
        </w:rPr>
        <w:t>Самостійна робота студентів</w:t>
      </w:r>
    </w:p>
    <w:p w14:paraId="1A38BDC2" w14:textId="77777777" w:rsidR="00D5324D" w:rsidRDefault="00000000">
      <w:pPr>
        <w:ind w:firstLine="567"/>
      </w:pPr>
      <w:r>
        <w:t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вправи на відпрацювання активної теми самостійно. Для кращого засвоєння навчального матеріалу здобувачам вищої освіти пропонується виконання додаткових практичних тренувальних вправ.</w:t>
      </w:r>
    </w:p>
    <w:p w14:paraId="0DD48283" w14:textId="77777777" w:rsidR="00D5324D" w:rsidRDefault="00D5324D">
      <w:pPr>
        <w:ind w:firstLine="0"/>
        <w:jc w:val="left"/>
        <w:rPr>
          <w:b/>
          <w:color w:val="000080"/>
        </w:rPr>
      </w:pPr>
    </w:p>
    <w:p w14:paraId="2C9F968F" w14:textId="77777777" w:rsidR="00D5324D" w:rsidRDefault="00000000">
      <w:pPr>
        <w:pStyle w:val="Heading1"/>
      </w:pPr>
      <w:bookmarkStart w:id="5" w:name="_g12uuk87l2bq" w:colFirst="0" w:colLast="0"/>
      <w:bookmarkEnd w:id="5"/>
      <w:r>
        <w:t xml:space="preserve">ПОЛІТИКА  КУРСУ  </w:t>
      </w:r>
    </w:p>
    <w:p w14:paraId="015FC3EB" w14:textId="77777777" w:rsidR="00D5324D" w:rsidRDefault="00000000">
      <w:pPr>
        <w:rPr>
          <w:i/>
        </w:rPr>
      </w:pPr>
      <w:r>
        <w:rPr>
          <w:b/>
          <w:i/>
        </w:rPr>
        <w:t xml:space="preserve">Політика щодо дедлайнів та перескладання: </w:t>
      </w:r>
      <w:r>
        <w:rPr>
          <w:i/>
        </w:rPr>
        <w:t>студенти мають вчасно надавати всі завдання на вимогу викладача. Переносити або відкладати пред’явлення завдань забороняється.</w:t>
      </w:r>
    </w:p>
    <w:p w14:paraId="51EBCB49" w14:textId="77777777" w:rsidR="00D5324D" w:rsidRDefault="00000000">
      <w:pPr>
        <w:rPr>
          <w:i/>
        </w:rPr>
      </w:pPr>
      <w:r>
        <w:rPr>
          <w:b/>
          <w:i/>
        </w:rPr>
        <w:lastRenderedPageBreak/>
        <w:t>Політика щодо академічної доброчесності</w:t>
      </w:r>
      <w:r>
        <w:rPr>
          <w:i/>
        </w:rPr>
        <w:t xml:space="preserve">: : 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14:paraId="5DE2A335" w14:textId="77777777" w:rsidR="00D5324D" w:rsidRDefault="00000000">
      <w:pPr>
        <w:rPr>
          <w:i/>
        </w:rPr>
      </w:pPr>
      <w:r>
        <w:rPr>
          <w:i/>
        </w:rPr>
        <w:t>http://onu.edu.ua/pub/bank/userfiles/files/acad_council/polozhennya-antiplagiat-22-02-2018.pdf. Тож всі доповіді мають бути підготовлені самостійно на основі щонайменше п’яти різних джерел.</w:t>
      </w:r>
    </w:p>
    <w:p w14:paraId="5A9C1EF0" w14:textId="77777777" w:rsidR="00D5324D" w:rsidRDefault="00000000">
      <w:pPr>
        <w:rPr>
          <w:i/>
        </w:rPr>
      </w:pPr>
      <w:r>
        <w:rPr>
          <w:b/>
          <w:i/>
        </w:rPr>
        <w:t>Політика щодо відвідування та запізнень</w:t>
      </w:r>
      <w:r>
        <w:rPr>
          <w:i/>
        </w:rPr>
        <w:t xml:space="preserve">: лекції та практичні заняття необхідно обов’язково відвідувати. У разі неможливості повідомити старосту заздалегідь. Порядок та умови такого навчання регламентуються Положенням про організацію освітнього процесу в ОНУ </w:t>
      </w:r>
    </w:p>
    <w:p w14:paraId="325BD29A" w14:textId="77777777" w:rsidR="00D5324D" w:rsidRDefault="00000000">
      <w:pPr>
        <w:rPr>
          <w:i/>
        </w:rPr>
      </w:pPr>
      <w:r>
        <w:rPr>
          <w:i/>
        </w:rPr>
        <w:t>https://onu.edu.ua/pub/bank/userfiles/files/documents/polozennya/poloz-org-osvit-process_2022.pdf</w:t>
      </w:r>
    </w:p>
    <w:p w14:paraId="07AB29A0" w14:textId="77777777" w:rsidR="00D5324D" w:rsidRDefault="00000000">
      <w:pPr>
        <w:rPr>
          <w:i/>
        </w:rPr>
      </w:pPr>
      <w:r>
        <w:rPr>
          <w:b/>
          <w:i/>
        </w:rPr>
        <w:t>Мобільні пристрої:</w:t>
      </w:r>
      <w:r>
        <w:rPr>
          <w:i/>
        </w:rPr>
        <w:t xml:space="preserve"> на заняттях здобувачі освіти мають поставити мобільні телефони на беззвучний режим.</w:t>
      </w:r>
    </w:p>
    <w:p w14:paraId="4C68A422" w14:textId="77777777" w:rsidR="00D5324D" w:rsidRDefault="00000000">
      <w:pPr>
        <w:rPr>
          <w:i/>
        </w:rPr>
      </w:pPr>
      <w:r>
        <w:rPr>
          <w:b/>
          <w:i/>
        </w:rPr>
        <w:t xml:space="preserve">Поведінка в аудиторії: </w:t>
      </w:r>
      <w:r>
        <w:rPr>
          <w:i/>
        </w:rPr>
        <w:t>атмосфера взаємоповаги та плідної співпраці.</w:t>
      </w:r>
    </w:p>
    <w:p w14:paraId="656D915A" w14:textId="77777777" w:rsidR="00D5324D" w:rsidRDefault="00D5324D">
      <w:pPr>
        <w:ind w:firstLine="0"/>
      </w:pPr>
    </w:p>
    <w:sectPr w:rsidR="00D5324D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070"/>
    <w:multiLevelType w:val="multilevel"/>
    <w:tmpl w:val="F65EF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971825"/>
    <w:multiLevelType w:val="multilevel"/>
    <w:tmpl w:val="114CD6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B073A7"/>
    <w:multiLevelType w:val="multilevel"/>
    <w:tmpl w:val="57A6C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1F1077"/>
    <w:multiLevelType w:val="multilevel"/>
    <w:tmpl w:val="A43AB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0996050">
    <w:abstractNumId w:val="3"/>
  </w:num>
  <w:num w:numId="2" w16cid:durableId="181936229">
    <w:abstractNumId w:val="2"/>
  </w:num>
  <w:num w:numId="3" w16cid:durableId="643775657">
    <w:abstractNumId w:val="0"/>
  </w:num>
  <w:num w:numId="4" w16cid:durableId="78015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4D"/>
    <w:rsid w:val="005D33BE"/>
    <w:rsid w:val="00D5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B80F"/>
  <w15:docId w15:val="{E5E81957-44A1-4075-AB28-D0A9395D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" w:eastAsia="zh-CN" w:bidi="ar-SA"/>
      </w:rPr>
    </w:rPrDefault>
    <w:pPrDefault>
      <w:pPr>
        <w:ind w:firstLine="70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mallCaps/>
      <w:color w:val="000099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2</cp:revision>
  <dcterms:created xsi:type="dcterms:W3CDTF">2023-03-11T17:40:00Z</dcterms:created>
  <dcterms:modified xsi:type="dcterms:W3CDTF">2023-03-11T17:40:00Z</dcterms:modified>
</cp:coreProperties>
</file>