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FDD" w:rsidRPr="00C74B32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ПРОЄКТ</w:t>
      </w:r>
    </w:p>
    <w:p w:rsidR="00545FDD" w:rsidRPr="00C74B32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МІНІСТЕРСТВО ОСВІТИ І НАУКИ УКРАЇНИ</w:t>
      </w:r>
    </w:p>
    <w:p w:rsidR="00545FDD" w:rsidRPr="00C74B32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Одеський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національний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університет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імені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 І.І.</w:t>
      </w:r>
      <w:r>
        <w:rPr>
          <w:rFonts w:ascii="Times New Roman" w:eastAsia="Times New Roman" w:hAnsi="Times New Roman" w:cs="Times New Roman"/>
          <w:b/>
          <w:sz w:val="28"/>
        </w:rPr>
        <w:t> </w:t>
      </w:r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Мечникова</w:t>
      </w:r>
    </w:p>
    <w:p w:rsidR="00545FDD" w:rsidRPr="00C74B32" w:rsidRDefault="00000000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74B32">
        <w:rPr>
          <w:rFonts w:ascii="Times New Roman" w:eastAsia="Times New Roman" w:hAnsi="Times New Roman" w:cs="Times New Roman"/>
          <w:sz w:val="28"/>
          <w:lang w:val="ru-RU"/>
        </w:rPr>
        <w:t xml:space="preserve"> «ЗАТВЕРДЖУЮ»</w:t>
      </w:r>
    </w:p>
    <w:p w:rsidR="00545FDD" w:rsidRPr="00C74B32" w:rsidRDefault="00000000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74B32">
        <w:rPr>
          <w:rFonts w:ascii="Times New Roman" w:eastAsia="Times New Roman" w:hAnsi="Times New Roman" w:cs="Times New Roman"/>
          <w:sz w:val="28"/>
          <w:lang w:val="ru-RU"/>
        </w:rPr>
        <w:t xml:space="preserve">Ректор </w:t>
      </w:r>
      <w:proofErr w:type="spellStart"/>
      <w:r w:rsidRPr="00C74B32">
        <w:rPr>
          <w:rFonts w:ascii="Times New Roman" w:eastAsia="Times New Roman" w:hAnsi="Times New Roman" w:cs="Times New Roman"/>
          <w:sz w:val="28"/>
          <w:lang w:val="ru-RU"/>
        </w:rPr>
        <w:t>Одеського</w:t>
      </w:r>
      <w:proofErr w:type="spellEnd"/>
      <w:r w:rsidRPr="00C74B32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8"/>
          <w:lang w:val="ru-RU"/>
        </w:rPr>
        <w:t>національного</w:t>
      </w:r>
      <w:proofErr w:type="spellEnd"/>
    </w:p>
    <w:p w:rsidR="00545FDD" w:rsidRPr="00C74B32" w:rsidRDefault="00000000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 w:rsidRPr="00C74B32">
        <w:rPr>
          <w:rFonts w:ascii="Times New Roman" w:eastAsia="Times New Roman" w:hAnsi="Times New Roman" w:cs="Times New Roman"/>
          <w:sz w:val="28"/>
          <w:lang w:val="ru-RU"/>
        </w:rPr>
        <w:t>університету</w:t>
      </w:r>
      <w:proofErr w:type="spellEnd"/>
      <w:r w:rsidRPr="00C74B32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8"/>
          <w:lang w:val="ru-RU"/>
        </w:rPr>
        <w:t>імені</w:t>
      </w:r>
      <w:proofErr w:type="spellEnd"/>
      <w:r w:rsidRPr="00C74B32">
        <w:rPr>
          <w:rFonts w:ascii="Times New Roman" w:eastAsia="Times New Roman" w:hAnsi="Times New Roman" w:cs="Times New Roman"/>
          <w:sz w:val="28"/>
          <w:lang w:val="ru-RU"/>
        </w:rPr>
        <w:t xml:space="preserve"> І.І. Мечникова</w:t>
      </w:r>
    </w:p>
    <w:p w:rsidR="00545FDD" w:rsidRPr="00C74B32" w:rsidRDefault="00000000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74B32">
        <w:rPr>
          <w:rFonts w:ascii="Times New Roman" w:eastAsia="Times New Roman" w:hAnsi="Times New Roman" w:cs="Times New Roman"/>
          <w:sz w:val="28"/>
          <w:lang w:val="ru-RU"/>
        </w:rPr>
        <w:t xml:space="preserve">___________ </w:t>
      </w:r>
      <w:proofErr w:type="spellStart"/>
      <w:r w:rsidRPr="00C74B32">
        <w:rPr>
          <w:rFonts w:ascii="Times New Roman" w:eastAsia="Times New Roman" w:hAnsi="Times New Roman" w:cs="Times New Roman"/>
          <w:sz w:val="28"/>
          <w:lang w:val="ru-RU"/>
        </w:rPr>
        <w:t>професор</w:t>
      </w:r>
      <w:proofErr w:type="spellEnd"/>
      <w:r w:rsidRPr="00C74B32">
        <w:rPr>
          <w:rFonts w:ascii="Times New Roman" w:eastAsia="Times New Roman" w:hAnsi="Times New Roman" w:cs="Times New Roman"/>
          <w:sz w:val="28"/>
          <w:lang w:val="ru-RU"/>
        </w:rPr>
        <w:t xml:space="preserve"> Труба В.І. </w:t>
      </w:r>
    </w:p>
    <w:p w:rsidR="00545FDD" w:rsidRPr="00C74B32" w:rsidRDefault="00000000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74B32">
        <w:rPr>
          <w:rFonts w:ascii="Times New Roman" w:eastAsia="Times New Roman" w:hAnsi="Times New Roman" w:cs="Times New Roman"/>
          <w:sz w:val="28"/>
          <w:lang w:val="ru-RU"/>
        </w:rPr>
        <w:t>«_____</w:t>
      </w:r>
      <w:proofErr w:type="gramStart"/>
      <w:r w:rsidRPr="00C74B32">
        <w:rPr>
          <w:rFonts w:ascii="Times New Roman" w:eastAsia="Times New Roman" w:hAnsi="Times New Roman" w:cs="Times New Roman"/>
          <w:sz w:val="28"/>
          <w:lang w:val="ru-RU"/>
        </w:rPr>
        <w:t>_»_</w:t>
      </w:r>
      <w:proofErr w:type="gramEnd"/>
      <w:r w:rsidRPr="00C74B32">
        <w:rPr>
          <w:rFonts w:ascii="Times New Roman" w:eastAsia="Times New Roman" w:hAnsi="Times New Roman" w:cs="Times New Roman"/>
          <w:sz w:val="28"/>
          <w:lang w:val="ru-RU"/>
        </w:rPr>
        <w:t xml:space="preserve">____________2022 р. </w:t>
      </w:r>
    </w:p>
    <w:p w:rsidR="00545FDD" w:rsidRPr="00C74B32" w:rsidRDefault="00545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545FDD" w:rsidRPr="00C74B32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ОСВІТНЬО-ПРОФЕСІЙНА ПРОГРАМА</w:t>
      </w:r>
    </w:p>
    <w:p w:rsidR="00492304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«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Германські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мови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 та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літератури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 (переклад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включно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), </w:t>
      </w:r>
    </w:p>
    <w:p w:rsidR="00545FDD" w:rsidRPr="00C74B32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перша –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англійська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»</w:t>
      </w:r>
    </w:p>
    <w:p w:rsidR="00545FDD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Другого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магістерського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вищої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освіти</w:t>
      </w:r>
      <w:proofErr w:type="spellEnd"/>
    </w:p>
    <w:p w:rsidR="00545FDD" w:rsidRDefault="00545F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5"/>
        <w:gridCol w:w="5287"/>
      </w:tblGrid>
      <w:tr w:rsidR="00545FDD">
        <w:trPr>
          <w:trHeight w:val="1"/>
        </w:trPr>
        <w:tc>
          <w:tcPr>
            <w:tcW w:w="3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спеціальністю</w:t>
            </w:r>
            <w:proofErr w:type="spellEnd"/>
          </w:p>
          <w:p w:rsidR="00545FDD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спеціалізацією</w:t>
            </w:r>
            <w:proofErr w:type="spellEnd"/>
          </w:p>
          <w:p w:rsidR="00545FDD" w:rsidRDefault="00545F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45FDD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галузі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знань</w:t>
            </w:r>
            <w:proofErr w:type="spellEnd"/>
          </w:p>
          <w:p w:rsidR="00545FDD" w:rsidRDefault="00000000">
            <w:pPr>
              <w:spacing w:after="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освітня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кваліфікація</w:t>
            </w:r>
            <w:proofErr w:type="spellEnd"/>
          </w:p>
        </w:tc>
        <w:tc>
          <w:tcPr>
            <w:tcW w:w="57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035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8"/>
                <w:lang w:val="ru-RU"/>
              </w:rPr>
              <w:t>Філологія</w:t>
            </w:r>
            <w:proofErr w:type="spellEnd"/>
          </w:p>
          <w:p w:rsidR="00545FDD" w:rsidRPr="00C74B32" w:rsidRDefault="0000000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035.041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8"/>
                <w:lang w:val="ru-RU"/>
              </w:rPr>
              <w:t>Германські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8"/>
                <w:lang w:val="ru-RU"/>
              </w:rPr>
              <w:t>мови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8"/>
                <w:lang w:val="ru-RU"/>
              </w:rPr>
              <w:t>літератури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(переклад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8"/>
                <w:lang w:val="ru-RU"/>
              </w:rPr>
              <w:t>включно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), перша –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8"/>
                <w:lang w:val="ru-RU"/>
              </w:rPr>
              <w:t>англійська</w:t>
            </w:r>
            <w:proofErr w:type="spellEnd"/>
          </w:p>
          <w:p w:rsidR="00545FDD" w:rsidRDefault="0000000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Гуманітарні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науки</w:t>
            </w:r>
            <w:proofErr w:type="spellEnd"/>
          </w:p>
          <w:p w:rsidR="00545FDD" w:rsidRDefault="00000000">
            <w:pPr>
              <w:spacing w:after="0" w:line="27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Магістр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філології</w:t>
            </w:r>
            <w:proofErr w:type="spellEnd"/>
          </w:p>
        </w:tc>
      </w:tr>
    </w:tbl>
    <w:p w:rsidR="00545FDD" w:rsidRDefault="00545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5FDD" w:rsidRPr="00C74B32" w:rsidRDefault="0000000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 w:rsidRPr="00C74B32">
        <w:rPr>
          <w:rFonts w:ascii="Times New Roman" w:eastAsia="Times New Roman" w:hAnsi="Times New Roman" w:cs="Times New Roman"/>
          <w:sz w:val="28"/>
          <w:lang w:val="ru-RU"/>
        </w:rPr>
        <w:t>Ухвалено</w:t>
      </w:r>
      <w:proofErr w:type="spellEnd"/>
      <w:r w:rsidRPr="00C74B32">
        <w:rPr>
          <w:rFonts w:ascii="Times New Roman" w:eastAsia="Times New Roman" w:hAnsi="Times New Roman" w:cs="Times New Roman"/>
          <w:sz w:val="28"/>
          <w:lang w:val="ru-RU"/>
        </w:rPr>
        <w:t xml:space="preserve"> на </w:t>
      </w:r>
      <w:proofErr w:type="spellStart"/>
      <w:r w:rsidRPr="00C74B32">
        <w:rPr>
          <w:rFonts w:ascii="Times New Roman" w:eastAsia="Times New Roman" w:hAnsi="Times New Roman" w:cs="Times New Roman"/>
          <w:sz w:val="28"/>
          <w:lang w:val="ru-RU"/>
        </w:rPr>
        <w:t>засіданні</w:t>
      </w:r>
      <w:proofErr w:type="spellEnd"/>
      <w:r w:rsidRPr="00C74B32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8"/>
          <w:lang w:val="ru-RU"/>
        </w:rPr>
        <w:t>Вченої</w:t>
      </w:r>
      <w:proofErr w:type="spellEnd"/>
      <w:r w:rsidRPr="00C74B32">
        <w:rPr>
          <w:rFonts w:ascii="Times New Roman" w:eastAsia="Times New Roman" w:hAnsi="Times New Roman" w:cs="Times New Roman"/>
          <w:sz w:val="28"/>
          <w:lang w:val="ru-RU"/>
        </w:rPr>
        <w:t xml:space="preserve"> ради ОНУ </w:t>
      </w:r>
      <w:proofErr w:type="spellStart"/>
      <w:r w:rsidRPr="00C74B32">
        <w:rPr>
          <w:rFonts w:ascii="Times New Roman" w:eastAsia="Times New Roman" w:hAnsi="Times New Roman" w:cs="Times New Roman"/>
          <w:sz w:val="28"/>
          <w:lang w:val="ru-RU"/>
        </w:rPr>
        <w:t>імені</w:t>
      </w:r>
      <w:proofErr w:type="spellEnd"/>
      <w:r w:rsidRPr="00C74B32">
        <w:rPr>
          <w:rFonts w:ascii="Times New Roman" w:eastAsia="Times New Roman" w:hAnsi="Times New Roman" w:cs="Times New Roman"/>
          <w:sz w:val="28"/>
          <w:lang w:val="ru-RU"/>
        </w:rPr>
        <w:t xml:space="preserve"> І.І. Мечникова</w:t>
      </w:r>
    </w:p>
    <w:p w:rsidR="00545FDD" w:rsidRPr="00C74B32" w:rsidRDefault="0000000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74B32">
        <w:rPr>
          <w:rFonts w:ascii="Times New Roman" w:eastAsia="Times New Roman" w:hAnsi="Times New Roman" w:cs="Times New Roman"/>
          <w:sz w:val="28"/>
          <w:lang w:val="ru-RU"/>
        </w:rPr>
        <w:t>«_____» _______ 2022 року</w:t>
      </w:r>
    </w:p>
    <w:p w:rsidR="00545FDD" w:rsidRPr="00C74B32" w:rsidRDefault="0000000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C74B32">
        <w:rPr>
          <w:rFonts w:ascii="Times New Roman" w:eastAsia="Times New Roman" w:hAnsi="Times New Roman" w:cs="Times New Roman"/>
          <w:sz w:val="28"/>
          <w:lang w:val="ru-RU"/>
        </w:rPr>
        <w:t xml:space="preserve">протокол </w:t>
      </w:r>
      <w:r w:rsidRPr="00C74B32">
        <w:rPr>
          <w:rFonts w:ascii="Segoe UI Symbol" w:eastAsia="Segoe UI Symbol" w:hAnsi="Segoe UI Symbol" w:cs="Segoe UI Symbol"/>
          <w:sz w:val="28"/>
          <w:lang w:val="ru-RU"/>
        </w:rPr>
        <w:t>№</w:t>
      </w:r>
      <w:r w:rsidRPr="00C74B32">
        <w:rPr>
          <w:rFonts w:ascii="Times New Roman" w:eastAsia="Times New Roman" w:hAnsi="Times New Roman" w:cs="Times New Roman"/>
          <w:sz w:val="28"/>
          <w:lang w:val="ru-RU"/>
        </w:rPr>
        <w:t xml:space="preserve"> ___ </w:t>
      </w:r>
    </w:p>
    <w:p w:rsidR="00545FDD" w:rsidRPr="00C74B32" w:rsidRDefault="00545FD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545FDD" w:rsidRPr="00C74B32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Освітньо-професійна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програма</w:t>
      </w:r>
      <w:proofErr w:type="spellEnd"/>
    </w:p>
    <w:p w:rsidR="00545FDD" w:rsidRPr="00C74B32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вводиться в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дію</w:t>
      </w:r>
      <w:proofErr w:type="spellEnd"/>
    </w:p>
    <w:p w:rsidR="00545FDD" w:rsidRPr="00C74B32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74B32">
        <w:rPr>
          <w:rFonts w:ascii="Times New Roman" w:eastAsia="Times New Roman" w:hAnsi="Times New Roman" w:cs="Times New Roman"/>
          <w:sz w:val="24"/>
          <w:lang w:val="ru-RU"/>
        </w:rPr>
        <w:t>«_____» _________ 2022 року</w:t>
      </w:r>
    </w:p>
    <w:p w:rsidR="00545FDD" w:rsidRPr="00C74B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Ректор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Одеського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національного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545FDD" w:rsidRPr="00C74B32" w:rsidRDefault="00000000" w:rsidP="00492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університету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імені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І.І. Мечникова</w:t>
      </w:r>
    </w:p>
    <w:p w:rsidR="00545FDD" w:rsidRPr="00C74B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________________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професор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Труба В.І. </w:t>
      </w:r>
    </w:p>
    <w:p w:rsidR="00545FDD" w:rsidRPr="00C74B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(наказ </w:t>
      </w:r>
      <w:r w:rsidRPr="00C74B32">
        <w:rPr>
          <w:rFonts w:ascii="Segoe UI Symbol" w:eastAsia="Segoe UI Symbol" w:hAnsi="Segoe UI Symbol" w:cs="Segoe UI Symbol"/>
          <w:sz w:val="24"/>
          <w:lang w:val="ru-RU"/>
        </w:rPr>
        <w:t>№</w:t>
      </w:r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____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від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«____</w:t>
      </w:r>
      <w:proofErr w:type="gramStart"/>
      <w:r w:rsidRPr="00C74B32">
        <w:rPr>
          <w:rFonts w:ascii="Times New Roman" w:eastAsia="Times New Roman" w:hAnsi="Times New Roman" w:cs="Times New Roman"/>
          <w:sz w:val="24"/>
          <w:lang w:val="ru-RU"/>
        </w:rPr>
        <w:t>_»_</w:t>
      </w:r>
      <w:proofErr w:type="gramEnd"/>
      <w:r w:rsidRPr="00C74B32">
        <w:rPr>
          <w:rFonts w:ascii="Times New Roman" w:eastAsia="Times New Roman" w:hAnsi="Times New Roman" w:cs="Times New Roman"/>
          <w:sz w:val="24"/>
          <w:lang w:val="ru-RU"/>
        </w:rPr>
        <w:t>____________2022 р.)</w:t>
      </w:r>
    </w:p>
    <w:p w:rsidR="00545FDD" w:rsidRPr="00C74B3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C74B32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545FDD" w:rsidRPr="00C74B3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>ЛИСТ-ПОГОДЖЕННЯ</w:t>
      </w:r>
    </w:p>
    <w:p w:rsidR="00545FDD" w:rsidRPr="00C74B3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Освітньо-професійної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програми</w:t>
      </w:r>
      <w:proofErr w:type="spellEnd"/>
    </w:p>
    <w:p w:rsidR="00545FDD" w:rsidRPr="00C74B3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«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Германські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мови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 та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літератури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 (переклад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включно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), перша –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англійська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»</w:t>
      </w:r>
    </w:p>
    <w:p w:rsidR="00545FDD" w:rsidRPr="00C74B32" w:rsidRDefault="0054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545FDD" w:rsidRPr="00C74B32" w:rsidRDefault="0054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1"/>
        <w:gridCol w:w="4511"/>
      </w:tblGrid>
      <w:tr w:rsidR="00545FDD">
        <w:trPr>
          <w:trHeight w:val="1"/>
        </w:trPr>
        <w:tc>
          <w:tcPr>
            <w:tcW w:w="4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УХВАЛЕНО</w:t>
            </w:r>
          </w:p>
          <w:p w:rsidR="00545FDD" w:rsidRPr="00C74B32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Кафедрою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англійської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філології</w:t>
            </w:r>
            <w:proofErr w:type="spellEnd"/>
          </w:p>
          <w:p w:rsidR="00545FDD" w:rsidRPr="00C74B32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Протокол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засідання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Pr="00C74B32">
              <w:rPr>
                <w:rFonts w:ascii="Segoe UI Symbol" w:eastAsia="Segoe UI Symbol" w:hAnsi="Segoe UI Symbol" w:cs="Segoe UI Symbol"/>
                <w:sz w:val="26"/>
                <w:lang w:val="ru-RU"/>
              </w:rPr>
              <w:t>№</w:t>
            </w:r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13</w:t>
            </w:r>
          </w:p>
          <w:p w:rsidR="00545FDD" w:rsidRPr="00C74B32" w:rsidRDefault="000000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від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«22» червня 2022 р.</w:t>
            </w:r>
          </w:p>
          <w:p w:rsidR="00545FDD" w:rsidRPr="00C74B32" w:rsidRDefault="000000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Завідувач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кафедри</w:t>
            </w:r>
            <w:proofErr w:type="spellEnd"/>
          </w:p>
          <w:p w:rsidR="00545FDD" w:rsidRPr="00C74B32" w:rsidRDefault="000000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_________________ Карпенко О.Ю.</w:t>
            </w:r>
          </w:p>
          <w:p w:rsidR="00545FDD" w:rsidRPr="00C74B32" w:rsidRDefault="00545FDD">
            <w:pPr>
              <w:spacing w:after="0" w:line="360" w:lineRule="auto"/>
              <w:jc w:val="both"/>
              <w:rPr>
                <w:lang w:val="ru-RU"/>
              </w:rPr>
            </w:pPr>
          </w:p>
        </w:tc>
        <w:tc>
          <w:tcPr>
            <w:tcW w:w="48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ПОГОДЖЕНО</w:t>
            </w:r>
          </w:p>
          <w:p w:rsidR="00545FDD" w:rsidRPr="00C74B32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Навчально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-методичною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комісією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факультету романо-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германської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філології</w:t>
            </w:r>
            <w:proofErr w:type="spellEnd"/>
          </w:p>
          <w:p w:rsidR="00545FDD" w:rsidRPr="00C74B32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Протокол </w:t>
            </w:r>
            <w:r w:rsidRPr="00C74B32">
              <w:rPr>
                <w:rFonts w:ascii="Segoe UI Symbol" w:eastAsia="Segoe UI Symbol" w:hAnsi="Segoe UI Symbol" w:cs="Segoe UI Symbol"/>
                <w:sz w:val="26"/>
                <w:lang w:val="ru-RU"/>
              </w:rPr>
              <w:t>№</w:t>
            </w:r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___</w:t>
            </w:r>
          </w:p>
          <w:p w:rsidR="00545FDD" w:rsidRPr="00C74B32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від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«____» ________ 20___ р.</w:t>
            </w:r>
          </w:p>
          <w:p w:rsidR="00545FDD" w:rsidRPr="00C74B32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Голова НМК факультету РГФ</w:t>
            </w:r>
          </w:p>
          <w:p w:rsidR="00545FDD" w:rsidRDefault="000000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Телецька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Т.В.</w:t>
            </w:r>
          </w:p>
          <w:p w:rsidR="00545FDD" w:rsidRDefault="00545FDD">
            <w:pPr>
              <w:spacing w:after="0" w:line="360" w:lineRule="auto"/>
              <w:jc w:val="both"/>
            </w:pPr>
          </w:p>
        </w:tc>
      </w:tr>
      <w:tr w:rsidR="00545FDD">
        <w:trPr>
          <w:trHeight w:val="1"/>
        </w:trPr>
        <w:tc>
          <w:tcPr>
            <w:tcW w:w="48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УХВАЛЕНО</w:t>
            </w:r>
          </w:p>
          <w:p w:rsidR="00545FDD" w:rsidRPr="00C74B32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Вченою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радою факультету романо-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германської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філології</w:t>
            </w:r>
            <w:proofErr w:type="spellEnd"/>
          </w:p>
          <w:p w:rsidR="00545FDD" w:rsidRPr="00C74B32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Протокол </w:t>
            </w:r>
            <w:r w:rsidRPr="00C74B32">
              <w:rPr>
                <w:rFonts w:ascii="Segoe UI Symbol" w:eastAsia="Segoe UI Symbol" w:hAnsi="Segoe UI Symbol" w:cs="Segoe UI Symbol"/>
                <w:sz w:val="26"/>
                <w:lang w:val="ru-RU"/>
              </w:rPr>
              <w:t>№</w:t>
            </w:r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___</w:t>
            </w:r>
          </w:p>
          <w:p w:rsidR="00545FDD" w:rsidRPr="00C74B32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від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«____» ________ 20___ р.</w:t>
            </w:r>
          </w:p>
          <w:p w:rsidR="00545FDD" w:rsidRPr="00C74B32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Декан факультету РГФ</w:t>
            </w:r>
          </w:p>
          <w:p w:rsidR="00545FDD" w:rsidRPr="00C74B32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Голова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Вченої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gram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ради факультету</w:t>
            </w:r>
            <w:proofErr w:type="gramEnd"/>
          </w:p>
          <w:p w:rsidR="00545FDD" w:rsidRPr="00C74B32" w:rsidRDefault="00000000">
            <w:pPr>
              <w:spacing w:after="0" w:line="360" w:lineRule="auto"/>
              <w:jc w:val="both"/>
              <w:rPr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_________________ Голубенко Л.М.</w:t>
            </w:r>
          </w:p>
        </w:tc>
        <w:tc>
          <w:tcPr>
            <w:tcW w:w="48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492304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492304">
              <w:rPr>
                <w:rFonts w:ascii="Times New Roman" w:eastAsia="Times New Roman" w:hAnsi="Times New Roman" w:cs="Times New Roman"/>
                <w:sz w:val="26"/>
                <w:lang w:val="ru-RU"/>
              </w:rPr>
              <w:t>ПОГОДЖЕНО</w:t>
            </w:r>
          </w:p>
          <w:p w:rsidR="00545FDD" w:rsidRPr="00492304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492304">
              <w:rPr>
                <w:rFonts w:ascii="Times New Roman" w:eastAsia="Times New Roman" w:hAnsi="Times New Roman" w:cs="Times New Roman"/>
                <w:sz w:val="26"/>
                <w:lang w:val="ru-RU"/>
              </w:rPr>
              <w:t>Науково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-методичною радою ОНУ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z w:val="26"/>
                <w:lang w:val="ru-RU"/>
              </w:rPr>
              <w:t>імені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І.І. Мечникова</w:t>
            </w:r>
          </w:p>
          <w:p w:rsidR="00545FDD" w:rsidRPr="00C74B32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Протокол </w:t>
            </w:r>
            <w:r w:rsidRPr="00C74B32">
              <w:rPr>
                <w:rFonts w:ascii="Segoe UI Symbol" w:eastAsia="Segoe UI Symbol" w:hAnsi="Segoe UI Symbol" w:cs="Segoe UI Symbol"/>
                <w:sz w:val="26"/>
                <w:lang w:val="ru-RU"/>
              </w:rPr>
              <w:t>№</w:t>
            </w:r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___</w:t>
            </w:r>
          </w:p>
          <w:p w:rsidR="00545FDD" w:rsidRPr="00C74B32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від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«____» ________ 20___ р.</w:t>
            </w:r>
          </w:p>
          <w:p w:rsidR="00545FDD" w:rsidRPr="00C74B32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Проректор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науково-педагогічної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роботи</w:t>
            </w:r>
            <w:proofErr w:type="spellEnd"/>
          </w:p>
          <w:p w:rsidR="00545FDD" w:rsidRPr="00C74B32" w:rsidRDefault="0000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Голова НМР ОНУ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імені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6"/>
                <w:lang w:val="ru-RU"/>
              </w:rPr>
              <w:t>І.І.Мечникова</w:t>
            </w:r>
            <w:proofErr w:type="spellEnd"/>
          </w:p>
          <w:p w:rsidR="00545FDD" w:rsidRDefault="00000000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Ніколаєва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М.І.</w:t>
            </w:r>
          </w:p>
        </w:tc>
      </w:tr>
    </w:tbl>
    <w:p w:rsidR="00545FDD" w:rsidRDefault="00545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5FDD" w:rsidRDefault="00545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5FDD" w:rsidRPr="00C74B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val="ru-RU"/>
        </w:rPr>
      </w:pPr>
      <w:r w:rsidRPr="00C74B32">
        <w:rPr>
          <w:rFonts w:ascii="Times New Roman" w:eastAsia="Times New Roman" w:hAnsi="Times New Roman" w:cs="Times New Roman"/>
          <w:sz w:val="26"/>
          <w:lang w:val="ru-RU"/>
        </w:rPr>
        <w:t xml:space="preserve">При </w:t>
      </w:r>
      <w:proofErr w:type="spellStart"/>
      <w:r w:rsidRPr="00C74B32">
        <w:rPr>
          <w:rFonts w:ascii="Times New Roman" w:eastAsia="Times New Roman" w:hAnsi="Times New Roman" w:cs="Times New Roman"/>
          <w:sz w:val="26"/>
          <w:lang w:val="ru-RU"/>
        </w:rPr>
        <w:t>розробці</w:t>
      </w:r>
      <w:proofErr w:type="spellEnd"/>
      <w:r w:rsidRPr="00C74B32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6"/>
          <w:lang w:val="ru-RU"/>
        </w:rPr>
        <w:t>Освітньо-професійної</w:t>
      </w:r>
      <w:proofErr w:type="spellEnd"/>
      <w:r w:rsidRPr="00C74B32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6"/>
          <w:lang w:val="ru-RU"/>
        </w:rPr>
        <w:t>програми</w:t>
      </w:r>
      <w:proofErr w:type="spellEnd"/>
      <w:r w:rsidRPr="00C74B32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6"/>
          <w:lang w:val="ru-RU"/>
        </w:rPr>
        <w:t>враховані</w:t>
      </w:r>
      <w:proofErr w:type="spellEnd"/>
      <w:r w:rsidRPr="00C74B32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6"/>
          <w:lang w:val="ru-RU"/>
        </w:rPr>
        <w:t>вимоги</w:t>
      </w:r>
      <w:proofErr w:type="spellEnd"/>
      <w:r w:rsidRPr="00C74B32">
        <w:rPr>
          <w:rFonts w:ascii="Times New Roman" w:eastAsia="Times New Roman" w:hAnsi="Times New Roman" w:cs="Times New Roman"/>
          <w:sz w:val="26"/>
          <w:lang w:val="ru-RU"/>
        </w:rPr>
        <w:t xml:space="preserve"> Стандарту </w:t>
      </w:r>
      <w:proofErr w:type="spellStart"/>
      <w:r w:rsidRPr="00C74B32">
        <w:rPr>
          <w:rFonts w:ascii="Times New Roman" w:eastAsia="Times New Roman" w:hAnsi="Times New Roman" w:cs="Times New Roman"/>
          <w:sz w:val="26"/>
          <w:lang w:val="ru-RU"/>
        </w:rPr>
        <w:t>вищої</w:t>
      </w:r>
      <w:proofErr w:type="spellEnd"/>
      <w:r w:rsidRPr="00C74B32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6"/>
          <w:lang w:val="ru-RU"/>
        </w:rPr>
        <w:t>освіти</w:t>
      </w:r>
      <w:proofErr w:type="spellEnd"/>
      <w:r w:rsidRPr="00C74B32">
        <w:rPr>
          <w:rFonts w:ascii="Times New Roman" w:eastAsia="Times New Roman" w:hAnsi="Times New Roman" w:cs="Times New Roman"/>
          <w:sz w:val="26"/>
          <w:lang w:val="ru-RU"/>
        </w:rPr>
        <w:t xml:space="preserve"> за </w:t>
      </w:r>
      <w:proofErr w:type="spellStart"/>
      <w:r w:rsidRPr="00C74B32">
        <w:rPr>
          <w:rFonts w:ascii="Times New Roman" w:eastAsia="Times New Roman" w:hAnsi="Times New Roman" w:cs="Times New Roman"/>
          <w:sz w:val="26"/>
          <w:lang w:val="ru-RU"/>
        </w:rPr>
        <w:t>спеціальністю</w:t>
      </w:r>
      <w:proofErr w:type="spellEnd"/>
      <w:r w:rsidRPr="00C74B32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 w:rsidRPr="00492304">
        <w:rPr>
          <w:rFonts w:ascii="Times New Roman" w:eastAsia="Times New Roman" w:hAnsi="Times New Roman" w:cs="Times New Roman"/>
          <w:sz w:val="26"/>
          <w:lang w:val="ru-RU"/>
        </w:rPr>
        <w:t xml:space="preserve">035 </w:t>
      </w:r>
      <w:proofErr w:type="spellStart"/>
      <w:r w:rsidRPr="00492304">
        <w:rPr>
          <w:rFonts w:ascii="Times New Roman" w:eastAsia="Times New Roman" w:hAnsi="Times New Roman" w:cs="Times New Roman"/>
          <w:sz w:val="26"/>
          <w:lang w:val="ru-RU"/>
        </w:rPr>
        <w:t>Філологія</w:t>
      </w:r>
      <w:proofErr w:type="spellEnd"/>
      <w:r w:rsidRPr="00492304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sz w:val="26"/>
          <w:lang w:val="ru-RU"/>
        </w:rPr>
        <w:t>галузі</w:t>
      </w:r>
      <w:proofErr w:type="spellEnd"/>
      <w:r w:rsidRPr="00492304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sz w:val="26"/>
          <w:lang w:val="ru-RU"/>
        </w:rPr>
        <w:t>знань</w:t>
      </w:r>
      <w:proofErr w:type="spellEnd"/>
      <w:r w:rsidRPr="00492304">
        <w:rPr>
          <w:rFonts w:ascii="Times New Roman" w:eastAsia="Times New Roman" w:hAnsi="Times New Roman" w:cs="Times New Roman"/>
          <w:sz w:val="26"/>
          <w:lang w:val="ru-RU"/>
        </w:rPr>
        <w:t xml:space="preserve"> 03 </w:t>
      </w:r>
      <w:proofErr w:type="spellStart"/>
      <w:r w:rsidRPr="00492304">
        <w:rPr>
          <w:rFonts w:ascii="Times New Roman" w:eastAsia="Times New Roman" w:hAnsi="Times New Roman" w:cs="Times New Roman"/>
          <w:sz w:val="26"/>
          <w:lang w:val="ru-RU"/>
        </w:rPr>
        <w:t>Гуманітарні</w:t>
      </w:r>
      <w:proofErr w:type="spellEnd"/>
      <w:r w:rsidRPr="00492304">
        <w:rPr>
          <w:rFonts w:ascii="Times New Roman" w:eastAsia="Times New Roman" w:hAnsi="Times New Roman" w:cs="Times New Roman"/>
          <w:sz w:val="26"/>
          <w:lang w:val="ru-RU"/>
        </w:rPr>
        <w:t xml:space="preserve"> науки для другого (</w:t>
      </w:r>
      <w:proofErr w:type="spellStart"/>
      <w:r w:rsidRPr="00492304">
        <w:rPr>
          <w:rFonts w:ascii="Times New Roman" w:eastAsia="Times New Roman" w:hAnsi="Times New Roman" w:cs="Times New Roman"/>
          <w:sz w:val="26"/>
          <w:lang w:val="ru-RU"/>
        </w:rPr>
        <w:t>магістерського</w:t>
      </w:r>
      <w:proofErr w:type="spellEnd"/>
      <w:r w:rsidRPr="00492304">
        <w:rPr>
          <w:rFonts w:ascii="Times New Roman" w:eastAsia="Times New Roman" w:hAnsi="Times New Roman" w:cs="Times New Roman"/>
          <w:sz w:val="26"/>
          <w:lang w:val="ru-RU"/>
        </w:rPr>
        <w:t xml:space="preserve">) </w:t>
      </w:r>
      <w:proofErr w:type="spellStart"/>
      <w:r w:rsidRPr="00492304">
        <w:rPr>
          <w:rFonts w:ascii="Times New Roman" w:eastAsia="Times New Roman" w:hAnsi="Times New Roman" w:cs="Times New Roman"/>
          <w:sz w:val="26"/>
          <w:lang w:val="ru-RU"/>
        </w:rPr>
        <w:t>рівня</w:t>
      </w:r>
      <w:proofErr w:type="spellEnd"/>
      <w:r w:rsidRPr="00492304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sz w:val="26"/>
          <w:lang w:val="ru-RU"/>
        </w:rPr>
        <w:t>вищої</w:t>
      </w:r>
      <w:proofErr w:type="spellEnd"/>
      <w:r w:rsidRPr="00492304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sz w:val="26"/>
          <w:lang w:val="ru-RU"/>
        </w:rPr>
        <w:t>освіти</w:t>
      </w:r>
      <w:proofErr w:type="spellEnd"/>
      <w:r w:rsidRPr="00492304">
        <w:rPr>
          <w:rFonts w:ascii="Times New Roman" w:eastAsia="Times New Roman" w:hAnsi="Times New Roman" w:cs="Times New Roman"/>
          <w:sz w:val="26"/>
          <w:lang w:val="ru-RU"/>
        </w:rPr>
        <w:t xml:space="preserve">. </w:t>
      </w:r>
      <w:proofErr w:type="spellStart"/>
      <w:r w:rsidRPr="00C74B32">
        <w:rPr>
          <w:rFonts w:ascii="Times New Roman" w:eastAsia="Times New Roman" w:hAnsi="Times New Roman" w:cs="Times New Roman"/>
          <w:sz w:val="26"/>
          <w:lang w:val="ru-RU"/>
        </w:rPr>
        <w:t>Затверджено</w:t>
      </w:r>
      <w:proofErr w:type="spellEnd"/>
      <w:r w:rsidRPr="00C74B32">
        <w:rPr>
          <w:rFonts w:ascii="Times New Roman" w:eastAsia="Times New Roman" w:hAnsi="Times New Roman" w:cs="Times New Roman"/>
          <w:sz w:val="26"/>
          <w:lang w:val="ru-RU"/>
        </w:rPr>
        <w:t xml:space="preserve"> Наказом </w:t>
      </w:r>
      <w:proofErr w:type="spellStart"/>
      <w:r w:rsidRPr="00C74B32">
        <w:rPr>
          <w:rFonts w:ascii="Times New Roman" w:eastAsia="Times New Roman" w:hAnsi="Times New Roman" w:cs="Times New Roman"/>
          <w:sz w:val="26"/>
          <w:lang w:val="ru-RU"/>
        </w:rPr>
        <w:t>Міністерства</w:t>
      </w:r>
      <w:proofErr w:type="spellEnd"/>
      <w:r w:rsidRPr="00C74B32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6"/>
          <w:lang w:val="ru-RU"/>
        </w:rPr>
        <w:t>освіти</w:t>
      </w:r>
      <w:proofErr w:type="spellEnd"/>
      <w:r w:rsidRPr="00C74B32">
        <w:rPr>
          <w:rFonts w:ascii="Times New Roman" w:eastAsia="Times New Roman" w:hAnsi="Times New Roman" w:cs="Times New Roman"/>
          <w:sz w:val="26"/>
          <w:lang w:val="ru-RU"/>
        </w:rPr>
        <w:t xml:space="preserve"> і науки </w:t>
      </w:r>
      <w:proofErr w:type="spellStart"/>
      <w:r w:rsidRPr="00C74B32">
        <w:rPr>
          <w:rFonts w:ascii="Times New Roman" w:eastAsia="Times New Roman" w:hAnsi="Times New Roman" w:cs="Times New Roman"/>
          <w:sz w:val="26"/>
          <w:lang w:val="ru-RU"/>
        </w:rPr>
        <w:t>України</w:t>
      </w:r>
      <w:proofErr w:type="spellEnd"/>
      <w:r w:rsidRPr="00C74B32">
        <w:rPr>
          <w:rFonts w:ascii="Times New Roman" w:eastAsia="Times New Roman" w:hAnsi="Times New Roman" w:cs="Times New Roman"/>
          <w:sz w:val="26"/>
          <w:lang w:val="ru-RU"/>
        </w:rPr>
        <w:t xml:space="preserve"> 20.06.2019 р. </w:t>
      </w:r>
      <w:r w:rsidRPr="00C74B32">
        <w:rPr>
          <w:rFonts w:ascii="Segoe UI Symbol" w:eastAsia="Segoe UI Symbol" w:hAnsi="Segoe UI Symbol" w:cs="Segoe UI Symbol"/>
          <w:sz w:val="26"/>
          <w:lang w:val="ru-RU"/>
        </w:rPr>
        <w:t>№</w:t>
      </w:r>
      <w:r w:rsidRPr="00C74B32">
        <w:rPr>
          <w:rFonts w:ascii="Times New Roman" w:eastAsia="Times New Roman" w:hAnsi="Times New Roman" w:cs="Times New Roman"/>
          <w:sz w:val="26"/>
          <w:lang w:val="ru-RU"/>
        </w:rPr>
        <w:t xml:space="preserve"> 869.</w:t>
      </w:r>
    </w:p>
    <w:p w:rsidR="00545FDD" w:rsidRPr="00C74B32" w:rsidRDefault="00545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545FDD" w:rsidRPr="00C74B32" w:rsidRDefault="0054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545FDD" w:rsidRPr="00C74B32" w:rsidRDefault="0054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545FDD" w:rsidRPr="00C74B32" w:rsidRDefault="0054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545FDD" w:rsidRPr="00C74B3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C74B3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ПЕРЕДМОВА</w:t>
      </w:r>
    </w:p>
    <w:p w:rsidR="00545FDD" w:rsidRPr="00492304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>Освітньо-професійна</w:t>
      </w:r>
      <w:proofErr w:type="spellEnd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програма</w:t>
      </w:r>
      <w:proofErr w:type="spellEnd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для </w:t>
      </w:r>
      <w:proofErr w:type="spellStart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>підготовки</w:t>
      </w:r>
      <w:proofErr w:type="spellEnd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>здобувачів</w:t>
      </w:r>
      <w:proofErr w:type="spellEnd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>вищої</w:t>
      </w:r>
      <w:proofErr w:type="spellEnd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>освіти</w:t>
      </w:r>
      <w:proofErr w:type="spellEnd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другого (</w:t>
      </w:r>
      <w:proofErr w:type="spellStart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>магістерського</w:t>
      </w:r>
      <w:proofErr w:type="spellEnd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 </w:t>
      </w:r>
      <w:proofErr w:type="spellStart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>рівня</w:t>
      </w:r>
      <w:proofErr w:type="spellEnd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за </w:t>
      </w:r>
      <w:proofErr w:type="spellStart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>спеціальністю</w:t>
      </w:r>
      <w:proofErr w:type="spellEnd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035 «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Філологія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містить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обсяг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кредитів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ЄКТС,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необхідний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для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здобуття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відповідного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ступеня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вищої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освіти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перелік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компетентностей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випускника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нормативний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зміст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підготовки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здобувачів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вищої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освіти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сформульований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термінах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результатів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навчання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форми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атестації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здобувачів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вищої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освіти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вимоги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до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наявності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системи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внутрішнього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забезпечення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якості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вищої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>освіти</w:t>
      </w:r>
      <w:proofErr w:type="spellEnd"/>
      <w:r w:rsidRPr="00492304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</w:p>
    <w:p w:rsidR="00545FDD" w:rsidRPr="00492304" w:rsidRDefault="00545F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545FDD" w:rsidRPr="00C74B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Гарант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програми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: </w:t>
      </w:r>
    </w:p>
    <w:p w:rsidR="00545FDD" w:rsidRPr="00C74B32" w:rsidRDefault="0000000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           </w:t>
      </w:r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Карпенко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Олена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Юріївна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– доктор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філологічних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наук,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професор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завідувач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кафедри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граматики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англійської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мови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Одеський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національний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університет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імені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І.</w:t>
      </w:r>
      <w:r>
        <w:rPr>
          <w:rFonts w:ascii="Times New Roman" w:eastAsia="Times New Roman" w:hAnsi="Times New Roman" w:cs="Times New Roman"/>
          <w:sz w:val="24"/>
        </w:rPr>
        <w:t> </w:t>
      </w:r>
      <w:r w:rsidRPr="00C74B32">
        <w:rPr>
          <w:rFonts w:ascii="Times New Roman" w:eastAsia="Times New Roman" w:hAnsi="Times New Roman" w:cs="Times New Roman"/>
          <w:sz w:val="24"/>
          <w:lang w:val="ru-RU"/>
        </w:rPr>
        <w:t>І.</w:t>
      </w:r>
      <w:r>
        <w:rPr>
          <w:rFonts w:ascii="Times New Roman" w:eastAsia="Times New Roman" w:hAnsi="Times New Roman" w:cs="Times New Roman"/>
          <w:sz w:val="24"/>
        </w:rPr>
        <w:t> </w:t>
      </w:r>
      <w:r w:rsidRPr="00C74B32">
        <w:rPr>
          <w:rFonts w:ascii="Times New Roman" w:eastAsia="Times New Roman" w:hAnsi="Times New Roman" w:cs="Times New Roman"/>
          <w:sz w:val="24"/>
          <w:lang w:val="ru-RU"/>
        </w:rPr>
        <w:t>Мечникова.</w:t>
      </w:r>
    </w:p>
    <w:p w:rsidR="00545FDD" w:rsidRPr="00C74B32" w:rsidRDefault="00545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545FDD" w:rsidRPr="00C74B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Розроблено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робочою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групою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у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складі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:</w:t>
      </w:r>
    </w:p>
    <w:p w:rsidR="00545FDD" w:rsidRPr="00C74B32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1. </w:t>
      </w:r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Карпенко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Олена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Юріївна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– доктор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філологічних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наук,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професор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завідувач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кафедри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граматики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англійської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мови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Одеський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національний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університет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імені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І.</w:t>
      </w:r>
      <w:r>
        <w:rPr>
          <w:rFonts w:ascii="Times New Roman" w:eastAsia="Times New Roman" w:hAnsi="Times New Roman" w:cs="Times New Roman"/>
          <w:sz w:val="24"/>
        </w:rPr>
        <w:t> </w:t>
      </w:r>
      <w:r w:rsidRPr="00C74B32">
        <w:rPr>
          <w:rFonts w:ascii="Times New Roman" w:eastAsia="Times New Roman" w:hAnsi="Times New Roman" w:cs="Times New Roman"/>
          <w:sz w:val="24"/>
          <w:lang w:val="ru-RU"/>
        </w:rPr>
        <w:t>І.</w:t>
      </w:r>
      <w:r>
        <w:rPr>
          <w:rFonts w:ascii="Times New Roman" w:eastAsia="Times New Roman" w:hAnsi="Times New Roman" w:cs="Times New Roman"/>
          <w:sz w:val="24"/>
        </w:rPr>
        <w:t> </w:t>
      </w:r>
      <w:r w:rsidRPr="00C74B32">
        <w:rPr>
          <w:rFonts w:ascii="Times New Roman" w:eastAsia="Times New Roman" w:hAnsi="Times New Roman" w:cs="Times New Roman"/>
          <w:sz w:val="24"/>
          <w:lang w:val="ru-RU"/>
        </w:rPr>
        <w:t>Мечникова;</w:t>
      </w:r>
    </w:p>
    <w:p w:rsidR="00545FDD" w:rsidRPr="00C74B32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2.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Колегаєва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Ірина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Михайлівна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– доктор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філологічних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наук,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професор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завідувач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кафедри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лексикології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і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стилістики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англійської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мови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Одеський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національний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університет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імені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І.</w:t>
      </w:r>
      <w:r>
        <w:rPr>
          <w:rFonts w:ascii="Times New Roman" w:eastAsia="Times New Roman" w:hAnsi="Times New Roman" w:cs="Times New Roman"/>
          <w:sz w:val="24"/>
        </w:rPr>
        <w:t> </w:t>
      </w:r>
      <w:r w:rsidRPr="00C74B32">
        <w:rPr>
          <w:rFonts w:ascii="Times New Roman" w:eastAsia="Times New Roman" w:hAnsi="Times New Roman" w:cs="Times New Roman"/>
          <w:sz w:val="24"/>
          <w:lang w:val="ru-RU"/>
        </w:rPr>
        <w:t>І.</w:t>
      </w:r>
      <w:r>
        <w:rPr>
          <w:rFonts w:ascii="Times New Roman" w:eastAsia="Times New Roman" w:hAnsi="Times New Roman" w:cs="Times New Roman"/>
          <w:sz w:val="24"/>
        </w:rPr>
        <w:t> </w:t>
      </w:r>
      <w:r w:rsidRPr="00C74B32">
        <w:rPr>
          <w:rFonts w:ascii="Times New Roman" w:eastAsia="Times New Roman" w:hAnsi="Times New Roman" w:cs="Times New Roman"/>
          <w:sz w:val="24"/>
          <w:lang w:val="ru-RU"/>
        </w:rPr>
        <w:t>Мечникова;</w:t>
      </w:r>
    </w:p>
    <w:p w:rsidR="00545FDD" w:rsidRPr="00C74B32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3. </w:t>
      </w:r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Кравченко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Ніна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Олександрівна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– доктор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філологічних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наук,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професор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завідувач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кафедри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теоретичної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і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прикладної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фонетики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англійської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мови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Одеський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національний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університет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імені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І.</w:t>
      </w:r>
      <w:r>
        <w:rPr>
          <w:rFonts w:ascii="Times New Roman" w:eastAsia="Times New Roman" w:hAnsi="Times New Roman" w:cs="Times New Roman"/>
          <w:sz w:val="24"/>
        </w:rPr>
        <w:t> </w:t>
      </w:r>
      <w:r w:rsidRPr="00C74B32">
        <w:rPr>
          <w:rFonts w:ascii="Times New Roman" w:eastAsia="Times New Roman" w:hAnsi="Times New Roman" w:cs="Times New Roman"/>
          <w:sz w:val="24"/>
          <w:lang w:val="ru-RU"/>
        </w:rPr>
        <w:t>І.</w:t>
      </w:r>
      <w:r>
        <w:rPr>
          <w:rFonts w:ascii="Times New Roman" w:eastAsia="Times New Roman" w:hAnsi="Times New Roman" w:cs="Times New Roman"/>
          <w:sz w:val="24"/>
        </w:rPr>
        <w:t> </w:t>
      </w:r>
      <w:r w:rsidRPr="00C74B32">
        <w:rPr>
          <w:rFonts w:ascii="Times New Roman" w:eastAsia="Times New Roman" w:hAnsi="Times New Roman" w:cs="Times New Roman"/>
          <w:sz w:val="24"/>
          <w:lang w:val="ru-RU"/>
        </w:rPr>
        <w:t>Мечникова;</w:t>
      </w:r>
    </w:p>
    <w:p w:rsidR="00545FDD" w:rsidRPr="00C74B32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4.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Силантьєва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Валентина </w:t>
      </w:r>
      <w:proofErr w:type="spellStart"/>
      <w:proofErr w:type="gram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Іванівна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 –</w:t>
      </w:r>
      <w:proofErr w:type="gram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доктор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філологічних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наук,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професор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завідувач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кафедри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зарубіжної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літератури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Одеський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національний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університет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імені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І.</w:t>
      </w:r>
      <w:r>
        <w:rPr>
          <w:rFonts w:ascii="Times New Roman" w:eastAsia="Times New Roman" w:hAnsi="Times New Roman" w:cs="Times New Roman"/>
          <w:sz w:val="24"/>
        </w:rPr>
        <w:t> </w:t>
      </w:r>
      <w:r w:rsidRPr="00C74B32">
        <w:rPr>
          <w:rFonts w:ascii="Times New Roman" w:eastAsia="Times New Roman" w:hAnsi="Times New Roman" w:cs="Times New Roman"/>
          <w:sz w:val="24"/>
          <w:lang w:val="ru-RU"/>
        </w:rPr>
        <w:t>І.</w:t>
      </w:r>
      <w:r>
        <w:rPr>
          <w:rFonts w:ascii="Times New Roman" w:eastAsia="Times New Roman" w:hAnsi="Times New Roman" w:cs="Times New Roman"/>
          <w:sz w:val="24"/>
        </w:rPr>
        <w:t> </w:t>
      </w:r>
      <w:r w:rsidRPr="00C74B32">
        <w:rPr>
          <w:rFonts w:ascii="Times New Roman" w:eastAsia="Times New Roman" w:hAnsi="Times New Roman" w:cs="Times New Roman"/>
          <w:sz w:val="24"/>
          <w:lang w:val="ru-RU"/>
        </w:rPr>
        <w:t>Мечникова;</w:t>
      </w:r>
    </w:p>
    <w:p w:rsidR="00545FDD" w:rsidRPr="00C74B32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5. </w:t>
      </w:r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Хромченко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Олена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Василівна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– кандидат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педагогічних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наук, доцент,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Одеський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національний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університет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імені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І.</w:t>
      </w:r>
      <w:r>
        <w:rPr>
          <w:rFonts w:ascii="Times New Roman" w:eastAsia="Times New Roman" w:hAnsi="Times New Roman" w:cs="Times New Roman"/>
          <w:sz w:val="24"/>
        </w:rPr>
        <w:t> </w:t>
      </w:r>
      <w:r w:rsidRPr="00C74B32">
        <w:rPr>
          <w:rFonts w:ascii="Times New Roman" w:eastAsia="Times New Roman" w:hAnsi="Times New Roman" w:cs="Times New Roman"/>
          <w:sz w:val="24"/>
          <w:lang w:val="ru-RU"/>
        </w:rPr>
        <w:t>І.</w:t>
      </w:r>
      <w:r>
        <w:rPr>
          <w:rFonts w:ascii="Times New Roman" w:eastAsia="Times New Roman" w:hAnsi="Times New Roman" w:cs="Times New Roman"/>
          <w:sz w:val="24"/>
        </w:rPr>
        <w:t> </w:t>
      </w:r>
      <w:r w:rsidRPr="00C74B32">
        <w:rPr>
          <w:rFonts w:ascii="Times New Roman" w:eastAsia="Times New Roman" w:hAnsi="Times New Roman" w:cs="Times New Roman"/>
          <w:sz w:val="24"/>
          <w:lang w:val="ru-RU"/>
        </w:rPr>
        <w:t>Мечникова;</w:t>
      </w:r>
    </w:p>
    <w:p w:rsidR="00545FDD" w:rsidRPr="00C74B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74B32">
        <w:rPr>
          <w:rFonts w:ascii="Times New Roman" w:eastAsia="Times New Roman" w:hAnsi="Times New Roman" w:cs="Times New Roman"/>
          <w:sz w:val="24"/>
          <w:lang w:val="ru-RU"/>
        </w:rPr>
        <w:tab/>
        <w:t xml:space="preserve">6.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Здобувач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ВО</w:t>
      </w:r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– Мкртичян Анна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Ашотівна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– студентка 2 курсу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магістратури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факультету романо-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германської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філології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спеціальність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035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Філологія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; </w:t>
      </w:r>
    </w:p>
    <w:p w:rsidR="00545FDD" w:rsidRPr="00C74B32" w:rsidRDefault="00545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545FDD" w:rsidRPr="00C74B32" w:rsidRDefault="0054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545FDD" w:rsidRPr="00C74B3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74B32">
        <w:rPr>
          <w:rFonts w:ascii="Times New Roman" w:eastAsia="Times New Roman" w:hAnsi="Times New Roman" w:cs="Times New Roman"/>
          <w:sz w:val="24"/>
          <w:lang w:val="ru-RU"/>
        </w:rPr>
        <w:tab/>
      </w:r>
    </w:p>
    <w:p w:rsidR="00545FDD" w:rsidRPr="00C74B32" w:rsidRDefault="00000000">
      <w:pPr>
        <w:tabs>
          <w:tab w:val="left" w:pos="1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proofErr w:type="spellStart"/>
      <w:r w:rsidRPr="00C74B3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Рецензії-відгуки</w:t>
      </w:r>
      <w:proofErr w:type="spellEnd"/>
      <w:r w:rsidRPr="00C74B3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зовнішніх</w:t>
      </w:r>
      <w:proofErr w:type="spellEnd"/>
      <w:r w:rsidRPr="00C74B3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стейкхолдерів</w:t>
      </w:r>
      <w:proofErr w:type="spellEnd"/>
      <w:r w:rsidRPr="00C74B3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:</w:t>
      </w:r>
    </w:p>
    <w:p w:rsidR="00545FDD" w:rsidRPr="00C74B32" w:rsidRDefault="0054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545FDD" w:rsidRPr="00C74B32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1. </w:t>
      </w:r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Попова Олександра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Володимирівна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– доктор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педагогічних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наук,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професор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, декан факультету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іноземних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мов,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Південноукраїнський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національний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педагогічний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університет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імені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К. Д.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Ушинського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545FDD" w:rsidRPr="00C74B32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2.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Домброван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Тетяна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Іванівна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– доктор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філологічних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наук,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професор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професор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кафедри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англійської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філології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та перекладу,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Одеський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національний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політехнічний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університет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>;</w:t>
      </w:r>
    </w:p>
    <w:p w:rsidR="00545FDD" w:rsidRPr="00C74B32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3.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Смаглій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Валерія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Михайлівна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– доктор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філологічних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наук, доцент,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завідувач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кафедри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"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Філологія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",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Одеський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національний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морський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університет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; </w:t>
      </w:r>
    </w:p>
    <w:p w:rsidR="00545FDD" w:rsidRPr="00C74B32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74B32">
        <w:rPr>
          <w:rFonts w:ascii="Times New Roman" w:eastAsia="Times New Roman" w:hAnsi="Times New Roman" w:cs="Times New Roman"/>
          <w:sz w:val="24"/>
          <w:lang w:val="ru-RU"/>
        </w:rPr>
        <w:t>4.</w:t>
      </w:r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Насакіна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Світлана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Вікторівна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– кандидат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філологічних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наук,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завідувач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кафедри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української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та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іноземних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мов,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Одеський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державний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аграрний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sz w:val="24"/>
          <w:lang w:val="ru-RU"/>
        </w:rPr>
        <w:t>університет</w:t>
      </w:r>
      <w:proofErr w:type="spellEnd"/>
      <w:r w:rsidRPr="00C74B32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545FDD" w:rsidRPr="00C74B32" w:rsidRDefault="00545F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545FDD" w:rsidRPr="00C74B32" w:rsidRDefault="00545F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545FDD" w:rsidRPr="00C74B32" w:rsidRDefault="00545F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545FDD" w:rsidRPr="00C74B32" w:rsidRDefault="00000000">
      <w:pPr>
        <w:keepNext/>
        <w:keepLines/>
        <w:spacing w:before="360" w:after="80" w:line="360" w:lineRule="auto"/>
        <w:jc w:val="center"/>
        <w:rPr>
          <w:rFonts w:ascii="Times New Roman" w:eastAsia="Times New Roman" w:hAnsi="Times New Roman" w:cs="Times New Roman"/>
          <w:b/>
          <w:sz w:val="36"/>
          <w:lang w:val="ru-RU"/>
        </w:rPr>
      </w:pPr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lastRenderedPageBreak/>
        <w:t>1. ПРОФІЛЬ ОСВІТНЬОЇ-ПРОФЕСІЙНОЇ ПРОГРАМИ</w:t>
      </w:r>
    </w:p>
    <w:p w:rsidR="00545FDD" w:rsidRPr="00C74B32" w:rsidRDefault="00000000">
      <w:pPr>
        <w:keepNext/>
        <w:keepLines/>
        <w:spacing w:before="280" w:after="8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«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Германські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мови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 та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літератури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 (переклад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включно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), перша –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англійська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»</w:t>
      </w:r>
    </w:p>
    <w:p w:rsidR="00545FDD" w:rsidRPr="00C74B3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>зі</w:t>
      </w:r>
      <w:proofErr w:type="spellEnd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>спеціальності</w:t>
      </w:r>
      <w:proofErr w:type="spellEnd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035 </w:t>
      </w:r>
      <w:proofErr w:type="spellStart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>Філологія</w:t>
      </w:r>
      <w:proofErr w:type="spellEnd"/>
    </w:p>
    <w:p w:rsidR="00545FDD" w:rsidRPr="00C74B3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>спеціалізації</w:t>
      </w:r>
      <w:proofErr w:type="spellEnd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035.055 </w:t>
      </w:r>
      <w:proofErr w:type="spellStart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>Германські</w:t>
      </w:r>
      <w:proofErr w:type="spellEnd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>мови</w:t>
      </w:r>
      <w:proofErr w:type="spellEnd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 </w:t>
      </w:r>
      <w:proofErr w:type="spellStart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>літератури</w:t>
      </w:r>
      <w:proofErr w:type="spellEnd"/>
      <w:r w:rsidRPr="00C74B3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545FD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переклад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включно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англійська</w:t>
      </w:r>
      <w:proofErr w:type="spellEnd"/>
    </w:p>
    <w:p w:rsidR="00545FDD" w:rsidRDefault="00545FDD">
      <w:pPr>
        <w:tabs>
          <w:tab w:val="left" w:pos="1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6914"/>
      </w:tblGrid>
      <w:tr w:rsidR="00545FDD">
        <w:trPr>
          <w:trHeight w:val="1"/>
        </w:trPr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tabs>
                <w:tab w:val="left" w:pos="18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інформація</w:t>
            </w:r>
            <w:proofErr w:type="spellEnd"/>
          </w:p>
        </w:tc>
      </w:tr>
      <w:tr w:rsidR="00545FD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вищого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навчального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закладу та структурного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підрозділу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Одеський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національний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університет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імені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І.І. Мечникова</w:t>
            </w:r>
          </w:p>
          <w:p w:rsidR="00545FDD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Факультет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романо-германської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філології</w:t>
            </w:r>
            <w:proofErr w:type="spellEnd"/>
          </w:p>
        </w:tc>
      </w:tr>
      <w:tr w:rsidR="00545FD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Ступінь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Магістр</w:t>
            </w:r>
            <w:proofErr w:type="spellEnd"/>
          </w:p>
        </w:tc>
      </w:tr>
      <w:tr w:rsidR="00545FD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Галузь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знань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Гуманітарні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45FD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035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Філологія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545FD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заочна</w:t>
            </w:r>
            <w:proofErr w:type="spellEnd"/>
          </w:p>
        </w:tc>
      </w:tr>
      <w:tr w:rsidR="00545FD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кваліфікація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Магістр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філології</w:t>
            </w:r>
            <w:proofErr w:type="spellEnd"/>
          </w:p>
        </w:tc>
      </w:tr>
      <w:tr w:rsidR="00545FDD" w:rsidRPr="00492304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Кваліфікація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дипломі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Ступінь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Магістр</w:t>
            </w:r>
            <w:proofErr w:type="spellEnd"/>
          </w:p>
          <w:p w:rsidR="00545F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035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Філологія</w:t>
            </w:r>
            <w:proofErr w:type="spellEnd"/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Освітня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програма</w:t>
            </w:r>
            <w:proofErr w:type="spellEnd"/>
            <w:proofErr w:type="gram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«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Германські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мови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літератури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(переклад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), перша –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англійська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3"/>
                <w:lang w:val="ru-RU"/>
              </w:rPr>
              <w:t>Кваліфікація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в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3"/>
                <w:lang w:val="ru-RU"/>
              </w:rPr>
              <w:t>дипломі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: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3"/>
                <w:lang w:val="ru-RU"/>
              </w:rPr>
              <w:t>магістр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3"/>
                <w:lang w:val="ru-RU"/>
              </w:rPr>
              <w:t>філології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3"/>
                <w:lang w:val="ru-RU"/>
              </w:rPr>
              <w:t>філолог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3"/>
                <w:lang w:val="ru-RU"/>
              </w:rPr>
              <w:t>перекладач</w:t>
            </w:r>
            <w:proofErr w:type="spellEnd"/>
          </w:p>
        </w:tc>
      </w:tr>
      <w:tr w:rsidR="00545FDD" w:rsidRPr="00492304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center"/>
              <w:rPr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Тип диплому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обсяг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освітньої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програми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rPr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Диплом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магістра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одиничний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90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кредитів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ЄКТС,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термін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навчання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рік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4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місяці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545FD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програми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рамки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кваліфікацій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(НРК);  </w:t>
            </w:r>
          </w:p>
          <w:p w:rsidR="00545F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FQ-EHEA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  <w:p w:rsidR="00545FDD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ЕQF-LLL –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рівень</w:t>
            </w:r>
            <w:proofErr w:type="spellEnd"/>
          </w:p>
        </w:tc>
      </w:tr>
      <w:tr w:rsidR="00545FD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акредитації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67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Акредитована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Акредитаційна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комісія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Міністерства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і науки, </w:t>
            </w:r>
          </w:p>
          <w:p w:rsidR="00545FDD" w:rsidRPr="00C74B32" w:rsidRDefault="00000000">
            <w:pPr>
              <w:spacing w:after="0" w:line="267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Сертифікат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серія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НД-</w:t>
            </w:r>
            <w:r>
              <w:rPr>
                <w:rFonts w:ascii="Times New Roman" w:eastAsia="Times New Roman" w:hAnsi="Times New Roman" w:cs="Times New Roman"/>
                <w:sz w:val="24"/>
              </w:rPr>
              <w:t>IV</w:t>
            </w: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74B32">
              <w:rPr>
                <w:rFonts w:ascii="Segoe UI Symbol" w:eastAsia="Segoe UI Symbol" w:hAnsi="Segoe UI Symbol" w:cs="Segoe UI Symbol"/>
                <w:sz w:val="24"/>
                <w:lang w:val="ru-RU"/>
              </w:rPr>
              <w:t>№</w:t>
            </w: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1670548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від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 червня 2014 р. Наказ МОН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України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від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11.06.2014 р., </w:t>
            </w:r>
            <w:r w:rsidRPr="00C74B32">
              <w:rPr>
                <w:rFonts w:ascii="Segoe UI Symbol" w:eastAsia="Segoe UI Symbol" w:hAnsi="Segoe UI Symbol" w:cs="Segoe UI Symbol"/>
                <w:sz w:val="24"/>
                <w:lang w:val="ru-RU"/>
              </w:rPr>
              <w:t>№</w:t>
            </w: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2323л</w:t>
            </w:r>
          </w:p>
          <w:p w:rsidR="00545FDD" w:rsidRPr="00C74B32" w:rsidRDefault="00000000">
            <w:pPr>
              <w:spacing w:after="0" w:line="267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Сертифікат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серія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УД </w:t>
            </w:r>
            <w:r w:rsidRPr="00C74B32">
              <w:rPr>
                <w:rFonts w:ascii="Segoe UI Symbol" w:eastAsia="Segoe UI Symbol" w:hAnsi="Segoe UI Symbol" w:cs="Segoe UI Symbol"/>
                <w:sz w:val="24"/>
                <w:lang w:val="ru-RU"/>
              </w:rPr>
              <w:t>№</w:t>
            </w: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16002172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від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29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березня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2018 р. Наказ МОН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України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від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19.12.2016 р., </w:t>
            </w:r>
            <w:r w:rsidRPr="00C74B32">
              <w:rPr>
                <w:rFonts w:ascii="Segoe UI Symbol" w:eastAsia="Segoe UI Symbol" w:hAnsi="Segoe UI Symbol" w:cs="Segoe UI Symbol"/>
                <w:sz w:val="24"/>
                <w:lang w:val="ru-RU"/>
              </w:rPr>
              <w:t>№</w:t>
            </w: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1565</w:t>
            </w:r>
          </w:p>
          <w:p w:rsidR="00545FDD" w:rsidRPr="00C74B32" w:rsidRDefault="00000000">
            <w:pPr>
              <w:spacing w:after="0" w:line="267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Строк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сертифіката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 1 липня 2024 р.</w:t>
            </w:r>
          </w:p>
          <w:p w:rsidR="00545FDD" w:rsidRPr="00C74B32" w:rsidRDefault="00000000">
            <w:pPr>
              <w:spacing w:after="0" w:line="267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onu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edu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ua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pub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bank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userfiles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images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accredit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masters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</w:hyperlink>
          </w:p>
          <w:p w:rsidR="00545FDD" w:rsidRPr="00C74B32" w:rsidRDefault="00000000">
            <w:pPr>
              <w:spacing w:after="0" w:line="267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8_02030302_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jpg</w:t>
            </w:r>
          </w:p>
          <w:p w:rsidR="00545FDD" w:rsidRPr="00C74B32" w:rsidRDefault="00000000">
            <w:pPr>
              <w:spacing w:after="0" w:line="267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onu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edu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ua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pub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bank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userfiles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files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</w:hyperlink>
          </w:p>
          <w:p w:rsidR="00545FDD" w:rsidRDefault="00000000">
            <w:pPr>
              <w:spacing w:after="0" w:line="267" w:lineRule="auto"/>
              <w:ind w:left="1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accredit/mag2019/16002172.pdf</w:t>
            </w:r>
          </w:p>
        </w:tc>
      </w:tr>
      <w:tr w:rsidR="00545FD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Передумови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ступеня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бакалавра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545FD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викладання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німецька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французька</w:t>
            </w:r>
            <w:proofErr w:type="spellEnd"/>
          </w:p>
        </w:tc>
      </w:tr>
      <w:tr w:rsidR="00545FDD" w:rsidRPr="00492304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програми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67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діє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наступної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акредитації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</w:tc>
      </w:tr>
      <w:tr w:rsidR="00545FDD" w:rsidRPr="00492304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Інтернет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-адреса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постійного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розміщення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освітньої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програми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onu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edu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ua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uk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geninfo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official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documents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opys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osvitnikh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prohram</w:t>
              </w:r>
              <w:proofErr w:type="spellEnd"/>
            </w:hyperlink>
          </w:p>
          <w:p w:rsidR="00545FDD" w:rsidRPr="00C74B3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onu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edu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ua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structure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faculty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rgf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spetsialnosti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spetsializatsii</w:t>
              </w:r>
              <w:proofErr w:type="spellEnd"/>
            </w:hyperlink>
          </w:p>
          <w:p w:rsidR="00545FDD" w:rsidRPr="00C74B32" w:rsidRDefault="005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545FDD" w:rsidRPr="00C74B32" w:rsidRDefault="005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545FDD" w:rsidRPr="00C74B32" w:rsidRDefault="00545FDD">
            <w:pPr>
              <w:spacing w:after="0" w:line="240" w:lineRule="auto"/>
              <w:rPr>
                <w:lang w:val="ru-RU"/>
              </w:rPr>
            </w:pPr>
          </w:p>
        </w:tc>
      </w:tr>
      <w:tr w:rsidR="00545FDD">
        <w:trPr>
          <w:trHeight w:val="1"/>
        </w:trPr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програми</w:t>
            </w:r>
            <w:proofErr w:type="spellEnd"/>
          </w:p>
        </w:tc>
      </w:tr>
      <w:tr w:rsidR="00545FDD">
        <w:trPr>
          <w:trHeight w:val="1"/>
        </w:trPr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висококваліфікованих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конкурентоспроможних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фахівців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забезпеченням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фундаментальної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теоретичної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практичної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кадрів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здатних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розв’язувати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складні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спеціалізовані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галузі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філології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взагалі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спеціалізованої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інноваційну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проводити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дослідження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галузі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філології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перекладознавства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застосуванням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провідних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методів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наукових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визнаних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світовою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спільнотою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освітніх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практик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орієнтовані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методики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іноземної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зарубіжної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закладах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пов'язана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аналізом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творенням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перекладом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оцінюванням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письмових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текстів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жанрів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і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стилів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виконувати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науково-дослідницького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галузі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філології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організовувати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успішну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комунікацію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різними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мовами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  <w:tr w:rsidR="00545FDD">
        <w:trPr>
          <w:trHeight w:val="1"/>
        </w:trPr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програми</w:t>
            </w:r>
            <w:proofErr w:type="spellEnd"/>
          </w:p>
        </w:tc>
      </w:tr>
      <w:tr w:rsidR="00545FDD" w:rsidRPr="00492304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left="104" w:right="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галузь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знань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Галузь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Гуманітарні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45FD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Спеціальність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035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Філологія</w:t>
            </w:r>
            <w:proofErr w:type="spellEnd"/>
          </w:p>
          <w:p w:rsidR="00545FDD" w:rsidRPr="00C74B32" w:rsidRDefault="00000000">
            <w:pPr>
              <w:spacing w:after="0" w:line="240" w:lineRule="auto"/>
              <w:ind w:right="106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Спеціалізація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: 035.055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Германські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мови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літератури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(переклад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включно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), перша –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англійська</w:t>
            </w:r>
            <w:proofErr w:type="spellEnd"/>
          </w:p>
        </w:tc>
      </w:tr>
      <w:tr w:rsidR="00545FD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предметної</w:t>
            </w:r>
            <w:proofErr w:type="spellEnd"/>
          </w:p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області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Об’єктами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магістра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філології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є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теоретичному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практичному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синхронному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стилістичному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соціокультурному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перекладознавчому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аспектах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жанрово-стильові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різновиди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переклад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міжособистісна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міжкультурна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комунікація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письмовій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новітні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іноземних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зарубіжної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методики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загальнонаукові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філологічні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одиниць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методики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дослідження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і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іноземних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зарубіжної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545FDD" w:rsidRPr="00492304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67" w:lineRule="auto"/>
              <w:ind w:left="10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Орієнтація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програми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Освітньо-професійна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галузі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філології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Базується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сучасних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наукових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знаннях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зокрема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теоріях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концепціях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принципах,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категоріях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методах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поняттях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філології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методики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викладання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іноземних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мов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зарубіжної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літератури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545FDD" w:rsidRPr="00492304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67" w:lineRule="auto"/>
              <w:ind w:left="10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Фокус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спеціальна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Загальна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й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професійна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освіта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галузі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філології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Ключові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слова: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філологія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германська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філологія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лінгвістика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літературознавство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перекладознавство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методика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викладання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іноземних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мов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зарубіжної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літератури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закладах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вищої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545FDD" w:rsidRPr="00492304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67" w:lineRule="auto"/>
              <w:ind w:left="10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програми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передбачає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комплексну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підготовку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фахівців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галузі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філологічної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перекладацької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викладацької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Особливостями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які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розширюють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можливості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працевлаштування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або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подальшого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навчання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, є: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міждисциплінарна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професійна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підготовка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здобувачів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вищої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урахуванням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потреб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регіону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орієнтація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дослідницьку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діяльність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самостійне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опанування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галузі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філології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викладання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іноземних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мов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зарубіжної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літератури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задля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забезпечення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можливості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навчання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впродовж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життя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самореалізації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різних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напрямках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професійної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діяльності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</w:tc>
      </w:tr>
      <w:tr w:rsidR="00545FDD" w:rsidRPr="00492304">
        <w:trPr>
          <w:trHeight w:val="1"/>
        </w:trPr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4.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Придатність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випускників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до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працевлаштування</w:t>
            </w:r>
            <w:proofErr w:type="spellEnd"/>
          </w:p>
          <w:p w:rsidR="00545FDD" w:rsidRPr="00C74B32" w:rsidRDefault="00000000">
            <w:pPr>
              <w:spacing w:after="0" w:line="240" w:lineRule="auto"/>
              <w:jc w:val="center"/>
              <w:rPr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b/>
                <w:lang w:val="ru-RU"/>
              </w:rPr>
              <w:t>подальшого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b/>
                <w:lang w:val="ru-RU"/>
              </w:rPr>
              <w:t>навчання</w:t>
            </w:r>
            <w:proofErr w:type="spellEnd"/>
          </w:p>
        </w:tc>
      </w:tr>
      <w:tr w:rsidR="00545FDD" w:rsidRPr="00492304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67" w:lineRule="auto"/>
              <w:ind w:left="10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працевлаштування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Магістр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філології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володіє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найновішою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галузі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гуманітарного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Магістр-філолог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літературно-видавничій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галузях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іноземні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зарубіжну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літературу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закладах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середньої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обіймати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викладацькі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перекладацькі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науково-дослідницькі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адміністративні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Випускник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готовий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проводити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самостійні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науково-критичні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дослідження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науково-довідкові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перекладацькі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зацікавлених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інституцій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міністерств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відомств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комітетів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фондів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інтернет-маркетингу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видавництв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редакцій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фундацій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гуманітарного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спрямування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культурних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центрів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організацій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галузях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господарства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Посади за ДК 003:2010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>Зміни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 xml:space="preserve"> </w:t>
            </w:r>
            <w:r w:rsidRPr="00C74B32">
              <w:rPr>
                <w:rFonts w:ascii="Segoe UI Symbol" w:eastAsia="Segoe UI Symbol" w:hAnsi="Segoe UI Symbol" w:cs="Segoe UI Symbol"/>
                <w:color w:val="333333"/>
                <w:sz w:val="24"/>
                <w:shd w:val="clear" w:color="auto" w:fill="FFFFFF"/>
                <w:lang w:val="ru-RU"/>
              </w:rPr>
              <w:t>№</w:t>
            </w:r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 xml:space="preserve"> 10</w:t>
            </w:r>
            <w:proofErr w:type="gramStart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 xml:space="preserve">) </w:t>
            </w: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proofErr w:type="gram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2444.2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Філолог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Лінгвіст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Перекладач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 Редактор-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перекладач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2444.1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Філолог-дослідник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2451.2 Редактор. Редактор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літературний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Редактор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науковий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231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>Професіонали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>галузі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>освіти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>навчання</w:t>
            </w:r>
            <w:proofErr w:type="spellEnd"/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231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Викладач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закладів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вищої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освіти</w:t>
            </w:r>
            <w:proofErr w:type="spellEnd"/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2320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>Вчитель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>закладів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>загальної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>середньої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>освіти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>спеціалізованої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  <w:lang w:val="ru-RU"/>
              </w:rPr>
              <w:t>освіти</w:t>
            </w:r>
            <w:proofErr w:type="spellEnd"/>
          </w:p>
          <w:p w:rsidR="00545FDD" w:rsidRPr="00C74B32" w:rsidRDefault="00545FDD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545FDD" w:rsidRPr="00492304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Подальше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навчання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Навчання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третьому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освітньо-науковому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рівні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вищої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 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proofErr w:type="gram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Набуття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додаткових</w:t>
            </w:r>
            <w:proofErr w:type="spellEnd"/>
            <w:proofErr w:type="gram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кваліфікацій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у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післядипломної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545FDD">
        <w:trPr>
          <w:trHeight w:val="1"/>
        </w:trPr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оцінювання</w:t>
            </w:r>
            <w:proofErr w:type="spellEnd"/>
          </w:p>
        </w:tc>
      </w:tr>
      <w:tr w:rsidR="00545FDD" w:rsidRPr="00492304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67" w:lineRule="auto"/>
              <w:ind w:left="10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семінарські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кваліфікаційної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Студентоцентроване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навчання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, проблемно-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орієнтоване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навчання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самонавчання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через практики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асистентську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перекладацьку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Використання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при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мовній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підготовці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оригінальних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джерел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навчання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Можливість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укласти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індивідуальний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план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завдяки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вибірковим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навчальним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дисциплінам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Кураторський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супровід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і контроль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якості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практичної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роботи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студентів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</w:tr>
      <w:tr w:rsidR="00545FDD" w:rsidRPr="00492304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67" w:lineRule="auto"/>
              <w:ind w:left="10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Оцінювання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навчальних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досягнень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здійснюється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за 100-бальною </w:t>
            </w:r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(рейтинговою) шкалою ЄКТС,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національною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чотирирівневою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(«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z w:val="24"/>
                <w:lang w:val="ru-RU"/>
              </w:rPr>
              <w:t>відмінно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z w:val="24"/>
                <w:lang w:val="ru-RU"/>
              </w:rPr>
              <w:t>», «добре», «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задовільно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z w:val="24"/>
                <w:lang w:val="ru-RU"/>
              </w:rPr>
              <w:t>», «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незадовільно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») та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z w:val="24"/>
                <w:lang w:val="ru-RU"/>
              </w:rPr>
              <w:t>дворівневою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шкалою </w:t>
            </w:r>
            <w:r>
              <w:rPr>
                <w:rFonts w:ascii="Times New Roman" w:eastAsia="Times New Roman" w:hAnsi="Times New Roman" w:cs="Times New Roman"/>
                <w:sz w:val="24"/>
              </w:rPr>
              <w:t>(«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незараховано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»).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контролю: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поточний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періодичний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підсумковий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Контроль проводиться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відповідно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вимог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hyperlink r:id="rId8"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 xml:space="preserve">Положення про організацію і проведення контролю результатів навчання здобувачів вищої освіти Одеського національного університету імені І.І. Мечникова» </w:t>
              </w:r>
            </w:hyperlink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onu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edu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ua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pub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bank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userfiles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files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documents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polozennya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poloz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org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kontrol</w:t>
              </w:r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pdf</w:t>
              </w:r>
            </w:hyperlink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Засоби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контролю: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письмові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екзамени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есе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комп’ютерне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тестування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захист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звітів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асистентської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практики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магістра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публічний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захист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кваліфікаційної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545FDD">
        <w:trPr>
          <w:trHeight w:val="1"/>
        </w:trPr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Програмні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компетентності</w:t>
            </w:r>
            <w:proofErr w:type="spellEnd"/>
          </w:p>
        </w:tc>
      </w:tr>
      <w:tr w:rsidR="00545FD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6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Інтегральна</w:t>
            </w:r>
            <w:proofErr w:type="spellEnd"/>
          </w:p>
          <w:p w:rsidR="00545FDD" w:rsidRDefault="00000000">
            <w:pPr>
              <w:spacing w:after="0" w:line="267" w:lineRule="auto"/>
              <w:ind w:left="10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компетентність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розв’язувати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галузі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лінгвістики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літературознавства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методики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іноземних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зарубіжної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закладах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передбачає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інновацій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характеризується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невизначеністю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45FDD" w:rsidRPr="00492304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6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Загальні</w:t>
            </w:r>
            <w:proofErr w:type="spellEnd"/>
          </w:p>
          <w:p w:rsidR="00545FDD" w:rsidRDefault="00000000">
            <w:pPr>
              <w:spacing w:after="0" w:line="267" w:lineRule="auto"/>
              <w:ind w:left="10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компетентності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ЗК01.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спілкуватися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державною мовою як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так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письмово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ЗК02.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бути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критичним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самокритичним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ЗК03.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пошуку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опрацювання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аналізу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інформації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різних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джерел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ЗК04.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Уміння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виявляти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ставити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вирішувати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ЗК05.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працювати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автономно.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ЗК06.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спілкуватися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іноземними</w:t>
            </w:r>
            <w:proofErr w:type="spellEnd"/>
            <w:proofErr w:type="gram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мовами (у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різних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сферах: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особистій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освітній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професійній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академічній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ЗК07.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 абстрактного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мислення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аналізу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синтезу.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ЗК08.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Навички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використання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інформаційних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комунікаційних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ЗК09.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ЗК10.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спілкуватися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представниками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інших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професійних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різного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рівня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експертами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інших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галузей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економічної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діяльності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ЗК11.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досліджень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належному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рівні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ЗК12.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генерувати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ідеї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креативність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ЗК13.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особистісного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професійного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розвитку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самовдосконалення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застосування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визнаних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світовою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спільнотою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освітніх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практик 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професійній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діяльності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. 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ЗК 14.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розвивати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собі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гнучкість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системність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мислення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оперативність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вирішенні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особистісних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професійних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соціальних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проблем. 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ЗК 15.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розуміти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сутність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соціальну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цінність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значущість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майбутньої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професії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прогнозувати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шляхи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перспективи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розвитку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професійної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діяльності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. 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lastRenderedPageBreak/>
              <w:t xml:space="preserve">ЗК16.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Розуміння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дотримання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міжособистісних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міжкультурних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соціальних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професійно-етичних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норм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спілкування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іншими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людьми 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соціально-побутових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виробничих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умовах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проявляти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емпатію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толерантність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повагу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до культурно-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національної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різноманітності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.</w:t>
            </w:r>
          </w:p>
        </w:tc>
      </w:tr>
      <w:tr w:rsidR="00545FDD" w:rsidRPr="00492304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6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Спеціальні</w:t>
            </w:r>
            <w:proofErr w:type="spellEnd"/>
          </w:p>
          <w:p w:rsidR="00545FDD" w:rsidRDefault="00000000">
            <w:pPr>
              <w:spacing w:after="0" w:line="267" w:lineRule="auto"/>
              <w:ind w:left="10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компетентності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СК01.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вільно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орієнтуватися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різних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лінгвістичних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напрямах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і школах.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СК02.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осмислювати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літературу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як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полісистему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розуміти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еволюційний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шлях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розвитку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вітчизняного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світового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літературознавства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СК03.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критично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осмислювати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історичні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надбання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новітні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досягнення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філологічної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науки.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СК04.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здійснювати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науковий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аналіз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структурування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мовного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мовленнєвого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й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літературного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матеріалу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урахуванням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класичних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новітніх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методологічних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СК05.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Усвідомлення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методологічного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організаційного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підґрунтя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необхідного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досліджень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інноваційних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розробок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галузі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філології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їх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професійній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спільноті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захисту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інтелектуальної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власності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досліджень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інновацій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СК06.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застосовувати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поглиблені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філологічної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спеціалізації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вирішення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професійних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завдань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СК07.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вільно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користуватися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спеціальною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термінологією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обраній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галузі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філологічних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досліджень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СК08.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Усвідомлення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експресивних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емоційних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логічних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засобів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мови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досягнення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запланованого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прагматичного результату.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СК09. </w:t>
            </w:r>
            <w:proofErr w:type="spellStart"/>
            <w:proofErr w:type="gram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Усвідомлення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теоретичної</w:t>
            </w:r>
            <w:proofErr w:type="spellEnd"/>
            <w:proofErr w:type="gram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дослідницької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прикладної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діяльності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галузі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перекладознавства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новітніх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тенденціях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сучасного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перекладознавства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аналізу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прагматичних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аспектів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перекладу,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моделей,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перекладу,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перекладацьких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відповідників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перекладацьких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трансформацій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прийомів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перекладу,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вияву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адекватності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перекладу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рівнів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перекладацької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еквівалентності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СК10.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організації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навчально-виховного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закладах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вищої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ефективного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виховання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й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розвитку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студентської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C74B3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демонструючи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етику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педагогічну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майстерність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викладача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вищої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СК11.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навчання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іншомовного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матеріалу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іншомовного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мовлення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загального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професійно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орієнтованого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характеру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використанням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сучасних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підручників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інформаційно-комунікаційних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, онлайн-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сервісами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СК12.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самостійної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підготовки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занять,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самостійної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іноземних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мов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зарубіжної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літератури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теоретичних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лінгвістики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літературознавства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вироблення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прийомів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навчання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англійської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мови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іноземної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зарубіжної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літератури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СК13.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виконувати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типові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професійні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завдання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пов'язані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із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забезпеченням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письмової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комунікації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шляхом перекладу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різних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змістом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і жанром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державною,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англійською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другою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іноземною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мовами. </w:t>
            </w:r>
          </w:p>
        </w:tc>
      </w:tr>
      <w:tr w:rsidR="00545FDD">
        <w:trPr>
          <w:trHeight w:val="1"/>
        </w:trPr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Програмні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навчання</w:t>
            </w:r>
            <w:proofErr w:type="spellEnd"/>
          </w:p>
        </w:tc>
      </w:tr>
      <w:tr w:rsidR="00545FDD" w:rsidRPr="00492304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67" w:lineRule="auto"/>
              <w:ind w:left="10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навчання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01.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Оцінювати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власну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навчальну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науково-професійну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діяльність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втілювати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ефективну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стратегію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саморозвитку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професійного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самовдосконалення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02.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Упевнено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володіти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державною,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англійською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другою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іноземною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мовами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мовами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реалізації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письмової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комунікації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зокрема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ситуаціях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професійного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й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наукового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спілкування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досліджень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державною,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англійською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другою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іноземною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мовою. 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03.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Застосовувати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сучасні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методики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зокрема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інформаційні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для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успішного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й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ефективного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здійснення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професійної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діяльності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забезпечення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якості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дослідження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філологічній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галузі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04.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Оцінювати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й критично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аналізувати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соціально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особистісно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професійно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значущі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проблеми</w:t>
            </w:r>
            <w:proofErr w:type="spellEnd"/>
            <w:proofErr w:type="gram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і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пропонувати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шляхи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їх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вирішення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у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складних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непередбачуваних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умовах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що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потребує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застосування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підходів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прогнозування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05.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Знаходити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оптимальні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шляхи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ефективної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взаємодії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професійному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колективі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представниками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інших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професійних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різного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рівня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06.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Застосовувати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експресивні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емоційні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логічні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засоби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мови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техніку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мовлення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досягнення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запланованого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прагматичного результату й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організації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успішної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комунікації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07.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Аналізувати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порівнювати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класифікувати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різні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напрями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лінгвістиці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08.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Оцінювати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історичні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надбання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новітні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досягнення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літературознавства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09.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Характеризувати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теоретичні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засади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концепції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поняття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тощо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прикладні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аспекти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філологічної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спеціалізації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10.  </w:t>
            </w:r>
            <w:proofErr w:type="spellStart"/>
            <w:proofErr w:type="gram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Збирати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й</w:t>
            </w:r>
            <w:proofErr w:type="gram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систематизувати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мовні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літературні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інтерпретувати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й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перекладати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різних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стилів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жанрів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залежно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від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спеціалізації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11.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Здійснювати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науковий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аналіз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мовного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мовленнєвого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й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літературного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матеріалу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інтерпретувати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його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урахуванням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доцільних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методологічних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формулювати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узагальнення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самостійно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опрацьованих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12.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Дотримуватися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правил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академічної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доброчесності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13. Доступно й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аргументовано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пояснювати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сутність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філологічних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власну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точку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зору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них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її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обґрунтування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як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фахівцям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так і широкому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загалу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зокрема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особам,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які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навчаються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14.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Створювати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аналізувати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й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редагувати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різних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стилів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жанрів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15.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Обирати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оптимальні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дослідницькі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підходи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й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аналізу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конкретного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лінгвістичного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чи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літературного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матеріалу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ПР 16.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Використовувати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спеціалізовані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концептуальні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філологічної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галузі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розв’язання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складних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задач і проблем,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що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потребує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оновлення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інтеграції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часто в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умовах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неповної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недостатньої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інформації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суперечливих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вимог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17.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організовувати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здійснювати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дослідження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інноваційні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розробки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філологічній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галузі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18.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Володіти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основними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поняттями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перекладознавчої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галузі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володіти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прийомами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забезпечення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якості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письмового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перекладу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різногалузевих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використанням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перекладознавчих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та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їхньої</w:t>
            </w:r>
            <w:proofErr w:type="spellEnd"/>
            <w:proofErr w:type="gram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інтерпретації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Здатність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виконувати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правильний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переклад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різностильових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різножанрових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текстів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усно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письмово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Здійснювати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редагування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перекладу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власного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і чужого);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Здійснювати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передперекладацький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аналіз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тексту для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визначення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загальної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стратегії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перекладу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залежно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від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мети перекладу, стилю, жанру, типу тексту та </w:t>
            </w:r>
            <w:proofErr w:type="gram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характеру  адресата</w:t>
            </w:r>
            <w:proofErr w:type="gram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проводити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лінгвостилістичний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перекладознавчий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аналіз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різножанрових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текстів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оригіналів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перекладів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),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вільно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володіти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навичками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основних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видів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перекладу,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всіх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жанрово-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стильових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різновидів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текстів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, в тому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числі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основі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сучасних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комп'ютерних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технологій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19.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Здійснювати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навчально-виховного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закладах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вищої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організовувати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виховання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й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розвиток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студентської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молоді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високу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етику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педагогічну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майстерність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викладача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вищої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20.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Висококваліфіковано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навчати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іншомовного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матеріалу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(фонетики,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граматики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лексики),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іншомовного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мовлення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аудіювання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говоріння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письма, перекладу),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використовуючи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сучасні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друковані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електронні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підручники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інформаційно-комунікаційні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матеріали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засоби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мережі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Інтернет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21.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Визначати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цілі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завдання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зміст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структуру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занять,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самостійної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іноземної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мови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зарубіжної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літератури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теоретичних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лінгвістики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літературознавства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їх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розробляти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прийоми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навчання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мови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й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літератури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виші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коледжі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урахуванням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потреб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регіону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організовувати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навчально-дослідницьку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діяльність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гуртки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виробничу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педагогічну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практику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 22.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Цінувати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полікультурність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світу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й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керуватися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своїй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діяльності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принципами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толерантності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взаємоповаги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співробітництва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</w:tc>
      </w:tr>
      <w:tr w:rsidR="00545FDD">
        <w:trPr>
          <w:trHeight w:val="1"/>
        </w:trPr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Ресурсне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програми</w:t>
            </w:r>
            <w:proofErr w:type="spellEnd"/>
          </w:p>
        </w:tc>
      </w:tr>
      <w:tr w:rsidR="00545FDD" w:rsidRPr="00492304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67" w:lineRule="auto"/>
              <w:ind w:left="10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Специфічні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характеристики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кадрового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6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Освітній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забезпечують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кафедр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545FD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Якісний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науково-педагогічних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здійснюють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професійну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підготовку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магістрів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Германські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ліцензійним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умовам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освітньої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закладів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затвердженими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2018 р.).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До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реалізації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даної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програми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залучені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науково-педагогічні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працівники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кафедр ОНУ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імені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І. І. Мечникова,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серед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яких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доктори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наук,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професори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кандидати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наук,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доценти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Результати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професійної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активності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викладачів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відповідають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ліцензійним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умовам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провадження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освітньої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діяльності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</w:tr>
      <w:tr w:rsidR="00545FD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67" w:lineRule="auto"/>
              <w:ind w:left="102"/>
              <w:jc w:val="center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Специфічні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характеристики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матеріально-технічного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забезпечення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Відповідно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технологічних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вимог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щодо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матеріально-технічного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забезпечення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освітньої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діяльності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вищої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затверджених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Постановою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347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травня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2018 р.).</w:t>
            </w:r>
          </w:p>
        </w:tc>
      </w:tr>
      <w:tr w:rsidR="00545FD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67" w:lineRule="auto"/>
              <w:ind w:left="102"/>
              <w:jc w:val="center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Інформаційне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навчально-методичне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забезпечення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93"/>
              <w:jc w:val="both"/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Здобувачі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вищої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освіти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ступеня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магістра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що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навчаються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за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освітньою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програмою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Германські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мови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літератури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(переклад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включно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), перша –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англійська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»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можуть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користуватися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фондами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Наукової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бібліотеки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ОНУ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імені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І.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І.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Мечникова, </w:t>
            </w:r>
            <w:proofErr w:type="gramStart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до складу</w:t>
            </w:r>
            <w:proofErr w:type="gramEnd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якої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входить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чотири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читальних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зали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надходжень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бібліотеки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входять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підручники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навчальні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посібники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періодичні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фахові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довідкова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навчальна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Здобувачі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користуватись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бібліотекою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Американського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ресурсного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центру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545FDD">
        <w:trPr>
          <w:trHeight w:val="1"/>
        </w:trPr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Академічна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мобільність</w:t>
            </w:r>
            <w:proofErr w:type="spellEnd"/>
          </w:p>
        </w:tc>
      </w:tr>
      <w:tr w:rsidR="00545FDD" w:rsidRPr="00492304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Національна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кредитна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мобільність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Реалізується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угод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співпрацю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між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Одеським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національним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університетом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імені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І. І. Мечникова та ЗВО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України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Форми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академічної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мобільності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закріплені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у «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Положенні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про порядок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реалізації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права 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академічну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мобільність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учасників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освітнього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процесу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ОНУ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імені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І. І. Мечникова» (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http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onu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edu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ua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pub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bank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userfiles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files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documents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polozennya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mobility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pdf</w:t>
              </w:r>
            </w:hyperlink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), «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Положенні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про порядок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визнання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перезарахування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)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результатів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навчання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учасників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програм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академічної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мобільності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» (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http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onu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edu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ua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pub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bank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userfiles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files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documents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polozennya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Polozhennya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kredity</w:t>
              </w:r>
              <w:r w:rsidRPr="00C74B32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pdf</w:t>
              </w:r>
            </w:hyperlink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).</w:t>
            </w:r>
          </w:p>
        </w:tc>
      </w:tr>
      <w:tr w:rsidR="00545FDD" w:rsidRPr="00492304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Міжнародна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кредитна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мобільність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Взаємозамінність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залікових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кредитів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Одеський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національний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університет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імені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І. І. Мечникова (ОНУ)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участь в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програмах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Еразмус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Спеціальний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веб-сайт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ОНУ: </w:t>
            </w:r>
            <w:hyperlink r:id="rId12"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erasmus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onu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edu</w:t>
              </w:r>
              <w:proofErr w:type="spellEnd"/>
              <w:r w:rsidRPr="00C74B32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ua</w:t>
              </w:r>
              <w:proofErr w:type="spellEnd"/>
            </w:hyperlink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Порядок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організації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програм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академічної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мобільності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встановлює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Положення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про порядок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реалізації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права 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академічну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мобільність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учасників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освітнього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процесу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ОНУ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імені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І. І. Мечникова».</w:t>
            </w:r>
            <w:r w:rsidRPr="00C74B32">
              <w:rPr>
                <w:rFonts w:ascii="Times New Roman" w:eastAsia="Times New Roman" w:hAnsi="Times New Roman" w:cs="Times New Roman"/>
                <w:color w:val="0000FF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Організація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координація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та контроль за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міжнародною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академічною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мобільністю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покладається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Інститут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міжнародної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освіти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ОНУ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імені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І. І. Мечникова.</w:t>
            </w:r>
          </w:p>
        </w:tc>
      </w:tr>
      <w:tr w:rsidR="00545FDD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іноземних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здобувачів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вищої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освіти</w:t>
            </w:r>
            <w:proofErr w:type="spellEnd"/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Підготовка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при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прийомі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навчання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іноземних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громадян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здійснюється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згідно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чинного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законодавства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та правил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прийому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до ОНУ  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імені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І. І.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Мечникова.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Інформація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щодо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прийому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навчання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іноземних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громадян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розміщена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сайті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Інституту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міжнародної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освіти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r w:rsidRPr="00C74B32">
              <w:rPr>
                <w:rFonts w:ascii="Times New Roman" w:eastAsia="Times New Roman" w:hAnsi="Times New Roman" w:cs="Times New Roman"/>
                <w:color w:val="0000FF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http://imo.onu.edu.ua/uk/</w:t>
              </w:r>
            </w:hyperlink>
          </w:p>
        </w:tc>
      </w:tr>
    </w:tbl>
    <w:p w:rsidR="00545FDD" w:rsidRPr="00C74B32" w:rsidRDefault="00000000" w:rsidP="00492304">
      <w:pPr>
        <w:keepNext/>
        <w:keepLines/>
        <w:spacing w:before="360" w:after="80" w:line="264" w:lineRule="auto"/>
        <w:rPr>
          <w:rFonts w:ascii="Times New Roman" w:eastAsia="Times New Roman" w:hAnsi="Times New Roman" w:cs="Times New Roman"/>
          <w:b/>
          <w:sz w:val="36"/>
          <w:lang w:val="ru-RU"/>
        </w:rPr>
      </w:pPr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lastRenderedPageBreak/>
        <w:t xml:space="preserve">2. </w:t>
      </w:r>
      <w:proofErr w:type="spellStart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>Перелік</w:t>
      </w:r>
      <w:proofErr w:type="spellEnd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 xml:space="preserve"> компонент </w:t>
      </w:r>
      <w:proofErr w:type="spellStart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>освітньо-професійної</w:t>
      </w:r>
      <w:proofErr w:type="spellEnd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>програми</w:t>
      </w:r>
      <w:proofErr w:type="spellEnd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 xml:space="preserve"> «</w:t>
      </w:r>
      <w:proofErr w:type="spellStart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>Германські</w:t>
      </w:r>
      <w:proofErr w:type="spellEnd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>мови</w:t>
      </w:r>
      <w:proofErr w:type="spellEnd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 xml:space="preserve"> та </w:t>
      </w:r>
      <w:proofErr w:type="spellStart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>літератури</w:t>
      </w:r>
      <w:proofErr w:type="spellEnd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 xml:space="preserve"> (переклад </w:t>
      </w:r>
      <w:proofErr w:type="spellStart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>включно</w:t>
      </w:r>
      <w:proofErr w:type="spellEnd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 xml:space="preserve">), перша – </w:t>
      </w:r>
      <w:proofErr w:type="spellStart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>англійська</w:t>
      </w:r>
      <w:proofErr w:type="spellEnd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 xml:space="preserve">» та </w:t>
      </w:r>
      <w:proofErr w:type="spellStart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>їх</w:t>
      </w:r>
      <w:proofErr w:type="spellEnd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>логічна</w:t>
      </w:r>
      <w:proofErr w:type="spellEnd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36"/>
          <w:lang w:val="ru-RU"/>
        </w:rPr>
        <w:t>послідовність</w:t>
      </w:r>
      <w:proofErr w:type="spellEnd"/>
    </w:p>
    <w:p w:rsidR="00545FDD" w:rsidRPr="00C74B32" w:rsidRDefault="00545FD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545FDD" w:rsidRDefault="00000000">
      <w:pPr>
        <w:keepNext/>
        <w:keepLines/>
        <w:spacing w:before="280" w:after="8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компонентів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ОПП</w:t>
      </w:r>
    </w:p>
    <w:p w:rsidR="00545FDD" w:rsidRDefault="00000000">
      <w:pPr>
        <w:spacing w:before="26" w:after="120" w:line="240" w:lineRule="auto"/>
        <w:ind w:right="107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Таблиця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2.1. 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"/>
        <w:gridCol w:w="5082"/>
        <w:gridCol w:w="1239"/>
        <w:gridCol w:w="1671"/>
      </w:tblGrid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н/д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Компоненти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освітньої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навчальні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дисципліни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практики,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кваліфікаційна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робота)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кредитів</w:t>
            </w:r>
            <w:proofErr w:type="spellEnd"/>
          </w:p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ЄКТС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підсумкового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контролю</w:t>
            </w:r>
            <w:proofErr w:type="spellEnd"/>
          </w:p>
        </w:tc>
      </w:tr>
      <w:tr w:rsidR="00545FDD">
        <w:trPr>
          <w:trHeight w:val="1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Обов’язкові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ОПП</w:t>
            </w:r>
          </w:p>
        </w:tc>
      </w:tr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ОК01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Педагогіка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ОК02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ОК03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Друга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іноземна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мова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французька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німецька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іспанська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ОК04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Новітня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зарубіжна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ОК05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Методика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викладання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іноземної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мови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зарубіжної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літератури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вищій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школі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ОК06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Теоретичне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мовознавство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ОК07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когнітивні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наукової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34343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ОК08</w:t>
            </w:r>
          </w:p>
        </w:tc>
        <w:tc>
          <w:tcPr>
            <w:tcW w:w="625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Актуальні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германістики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434343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ОК09</w:t>
            </w:r>
          </w:p>
        </w:tc>
        <w:tc>
          <w:tcPr>
            <w:tcW w:w="6255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Асистентська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магістра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ОК10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Теорія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перекладу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ОК11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Перекладацька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практика (без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відриву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ОК12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магістерської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</w:p>
        </w:tc>
      </w:tr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ОК13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Комплексний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державний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іспит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теорії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та практики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основної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іноземної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мови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англійська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)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зарубіжної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літератури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ОК14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Державний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іспит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другої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іноземної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мови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обовʼязкових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компонентів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trHeight w:val="1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Вибіркові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ОПП</w:t>
            </w:r>
          </w:p>
        </w:tc>
      </w:tr>
      <w:tr w:rsidR="00545FDD">
        <w:trPr>
          <w:trHeight w:val="269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ВК01</w:t>
            </w:r>
          </w:p>
        </w:tc>
        <w:tc>
          <w:tcPr>
            <w:tcW w:w="6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Науково-педагогічна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творчість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викладача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Тренінг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особистісно-професійного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росту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Андрагогіка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Професійна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культура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імідж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менеджера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освіти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Професійні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навички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філолога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перекладача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медіаторському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процесі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/</w:t>
            </w:r>
            <w:proofErr w:type="gram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545FDD" w:rsidRPr="00C74B32" w:rsidRDefault="005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Третя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іноземна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мова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французька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іспанська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італійська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німецька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новогрецька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китайська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5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  <w:p w:rsidR="00545FDD" w:rsidRDefault="00545FDD">
            <w:pPr>
              <w:spacing w:after="0" w:line="240" w:lineRule="auto"/>
              <w:jc w:val="center"/>
            </w:pPr>
          </w:p>
        </w:tc>
      </w:tr>
      <w:tr w:rsidR="00545FDD">
        <w:trPr>
          <w:trHeight w:val="509"/>
        </w:trPr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545F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545F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545F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545F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45FD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ВК02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граматичні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течії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/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Стратегії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Міжвидова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компаративістика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синергетика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Вербальна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невербальна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художньому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дискурсі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ВК03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Нейролінгвальні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теолінгвальні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механізми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лінгвогеніоніки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Вербалізація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концептуального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ВК04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Проблеми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перекладу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нормативних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документів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Стратегії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науково-технічного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перекладу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Гумор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лінгвістичний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перекладацький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параметри</w:t>
            </w:r>
            <w:proofErr w:type="spellEnd"/>
          </w:p>
          <w:p w:rsidR="00545FDD" w:rsidRPr="00C74B32" w:rsidRDefault="005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Третя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іноземна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мова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французька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іспанська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італійська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німецька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новогрецька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китайська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ВК05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Психолінгвістика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Когнітивна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ономастика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Фреймування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ментального лексикону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ВК06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Сучасна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британська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ідентичність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Сучасний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український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художній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переклад/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Лінгвокультура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та переклад/</w:t>
            </w:r>
          </w:p>
          <w:p w:rsidR="00545FDD" w:rsidRPr="00C74B32" w:rsidRDefault="005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Третя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іноземна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мова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французька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іспанська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італійська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німецька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новогрецька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китайська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  <w:p w:rsidR="00545FDD" w:rsidRDefault="00545FDD">
            <w:pPr>
              <w:spacing w:after="0" w:line="240" w:lineRule="auto"/>
            </w:pPr>
          </w:p>
        </w:tc>
      </w:tr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ВК07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Невербальна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семіотика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/ Гендерна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лінгвістика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Лінгвокультурологія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: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густаторний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код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культури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комунікативний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стиль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ВК08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Методи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принципи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експериментального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дослідження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мовлення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 /</w:t>
            </w:r>
            <w:proofErr w:type="gram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Інтра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-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екстралінгвальні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детермінанти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загальної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привабливості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Вербальна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та невербальна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оцінки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художньому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дискурсі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>/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вибіркових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компонентів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trHeight w:val="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45FDD" w:rsidRDefault="00545F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45FDD" w:rsidRPr="00C74B32" w:rsidRDefault="00000000">
      <w:pPr>
        <w:keepNext/>
        <w:keepLines/>
        <w:spacing w:before="280" w:after="8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Логічна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послідовність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вивчення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 компонент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освітньо-професійної</w:t>
      </w:r>
      <w:proofErr w:type="spellEnd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8"/>
          <w:lang w:val="ru-RU"/>
        </w:rPr>
        <w:t>програми</w:t>
      </w:r>
      <w:proofErr w:type="spellEnd"/>
    </w:p>
    <w:p w:rsidR="00545FDD" w:rsidRPr="00C74B32" w:rsidRDefault="0054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545FDD" w:rsidRDefault="00000000">
      <w:pPr>
        <w:spacing w:before="26" w:after="120" w:line="240" w:lineRule="auto"/>
        <w:ind w:right="107"/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Таблиця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2.2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"/>
        <w:gridCol w:w="5226"/>
        <w:gridCol w:w="1234"/>
        <w:gridCol w:w="1649"/>
      </w:tblGrid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н/д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Компоненти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освітньої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програми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навчальні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дисципліни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, практики,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кваліфікаційна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робота)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кредитів</w:t>
            </w:r>
            <w:proofErr w:type="spellEnd"/>
          </w:p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ЄКТС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підсумкового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контролю</w:t>
            </w:r>
            <w:proofErr w:type="spellEnd"/>
          </w:p>
        </w:tc>
      </w:tr>
      <w:tr w:rsidR="00545FDD">
        <w:trPr>
          <w:trHeight w:val="1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семестр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Педагогіка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вищої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Друга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іноземна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мова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французька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німецька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іспанська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Новітня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зарубіжна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література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Методика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викладання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іноземної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мови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зарубіжної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літератури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вищій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школі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Теоретичне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мовознавство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Актуальні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германістики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rPr>
          <w:trHeight w:val="269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ВК01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Науково-педагогічна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творчість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викладача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Тренінг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особистісно-професійного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росту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Андрагогіка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Професійна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культура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імідж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менеджера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освіти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Професійні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навички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філолога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перекладача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медіаторському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процесі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/</w:t>
            </w:r>
            <w:proofErr w:type="gramEnd"/>
          </w:p>
          <w:p w:rsidR="00545FDD" w:rsidRPr="00C74B32" w:rsidRDefault="005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Третя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іноземна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мова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французька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іспанська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італійська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німецька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новогрецька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китайська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rPr>
          <w:trHeight w:val="509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545F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545F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545F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545F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45FDD">
        <w:trPr>
          <w:trHeight w:val="1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семестр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ОК03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Друга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іноземна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мова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французька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німецька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іспанська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когнітивні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дослідження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наукової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Асистентська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магістра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Теорія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перекладу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ВК05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Психолінгвістика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Когнітивна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ономастика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Фреймування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ментального лексикону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ВК04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Проблеми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перекладу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нормативних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документів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Стратегії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науково-технічного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перекладу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Гумор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лінгвістичний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перекладацький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параметри</w:t>
            </w:r>
            <w:proofErr w:type="spellEnd"/>
          </w:p>
          <w:p w:rsidR="00545FDD" w:rsidRPr="00C74B32" w:rsidRDefault="005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Третя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іноземна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мова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французька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іспанська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італійська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німецька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новогрецька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китайська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ВК07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Невербальна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семіотика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</w:t>
            </w:r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/ Гендерна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лінгвістика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Лінгвокультурологія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густаторний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код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культури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Англійський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комунікативний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стиль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rPr>
          <w:trHeight w:val="1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семестр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Друга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іноземна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мова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французька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німецька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іспанська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Перекладацька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практика (без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відриву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магістерської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Комплексний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державний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іспит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теорії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та практики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основної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іноземної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мови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англійська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) і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зарубіжної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літератури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Державний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іспит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другої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іноземної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мови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іспит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ВК08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Методи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принципи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експериментального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дослідження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мовлення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 /</w:t>
            </w:r>
            <w:proofErr w:type="gram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Інтра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- та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екстралінгвальні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детермінанти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загальної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привабливості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Вербальна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та невербальна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оцінки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художньому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дискурсі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ВК02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граматичні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течії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Міжвидова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компаративістика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синергетика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Вербальна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невербальна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художньому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дискурсі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ВК03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Нейролінгвальні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теолінгвальні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механізми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лінгвогеніоніки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Вербалізація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концептуального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ВК06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Сучасна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британська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ідентичність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Сучасний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український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художній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переклад/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Лінгвокультура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та переклад</w:t>
            </w:r>
          </w:p>
          <w:p w:rsidR="00545FDD" w:rsidRPr="00C74B32" w:rsidRDefault="00545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Третя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іноземна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мова (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французька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іспанська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італійська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німецька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новогрецька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lang w:val="ru-RU"/>
              </w:rPr>
              <w:t>китайська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  <w:tr w:rsidR="00545FDD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ВК07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C74B32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Невербальна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семіотика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/ Гендерна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лінгвістика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Лінгвокультурологія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: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густаторний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код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культури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комунікативний</w:t>
            </w:r>
            <w:proofErr w:type="spellEnd"/>
            <w:r w:rsidRPr="00C74B3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стиль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залік</w:t>
            </w:r>
            <w:proofErr w:type="spellEnd"/>
          </w:p>
        </w:tc>
      </w:tr>
    </w:tbl>
    <w:p w:rsidR="00545FDD" w:rsidRDefault="0054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92304" w:rsidRDefault="00492304" w:rsidP="00492304">
      <w:pPr>
        <w:keepNext/>
        <w:keepLines/>
        <w:spacing w:before="360" w:after="8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545FDD" w:rsidRPr="00492304" w:rsidRDefault="00000000" w:rsidP="00492304">
      <w:pPr>
        <w:keepNext/>
        <w:keepLines/>
        <w:spacing w:before="360" w:after="80" w:line="240" w:lineRule="auto"/>
        <w:jc w:val="center"/>
        <w:rPr>
          <w:rFonts w:ascii="Times New Roman" w:eastAsia="Times New Roman" w:hAnsi="Times New Roman" w:cs="Times New Roman"/>
          <w:b/>
          <w:sz w:val="36"/>
          <w:lang w:val="ru-RU"/>
        </w:rPr>
      </w:pPr>
      <w:r w:rsidRPr="00492304">
        <w:rPr>
          <w:rFonts w:ascii="Times New Roman" w:eastAsia="Times New Roman" w:hAnsi="Times New Roman" w:cs="Times New Roman"/>
          <w:b/>
          <w:sz w:val="36"/>
          <w:lang w:val="ru-RU"/>
        </w:rPr>
        <w:t xml:space="preserve">3. Форма </w:t>
      </w:r>
      <w:proofErr w:type="spellStart"/>
      <w:r w:rsidRPr="00492304">
        <w:rPr>
          <w:rFonts w:ascii="Times New Roman" w:eastAsia="Times New Roman" w:hAnsi="Times New Roman" w:cs="Times New Roman"/>
          <w:b/>
          <w:sz w:val="36"/>
          <w:lang w:val="ru-RU"/>
        </w:rPr>
        <w:t>атестації</w:t>
      </w:r>
      <w:proofErr w:type="spellEnd"/>
      <w:r w:rsidRPr="00492304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b/>
          <w:sz w:val="36"/>
          <w:lang w:val="ru-RU"/>
        </w:rPr>
        <w:t>здобувачів</w:t>
      </w:r>
      <w:proofErr w:type="spellEnd"/>
      <w:r w:rsidRPr="00492304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b/>
          <w:sz w:val="36"/>
          <w:lang w:val="ru-RU"/>
        </w:rPr>
        <w:t>вищої</w:t>
      </w:r>
      <w:proofErr w:type="spellEnd"/>
      <w:r w:rsidRPr="00492304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b/>
          <w:sz w:val="36"/>
          <w:lang w:val="ru-RU"/>
        </w:rPr>
        <w:t>освіти</w:t>
      </w:r>
      <w:proofErr w:type="spellEnd"/>
    </w:p>
    <w:p w:rsidR="00545FDD" w:rsidRPr="00492304" w:rsidRDefault="00545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545FDD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Атестація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випускників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освітньої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Германські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літератури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переклад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включно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перша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англійська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спеціальності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035 </w:t>
      </w:r>
      <w:proofErr w:type="spellStart"/>
      <w:r>
        <w:rPr>
          <w:rFonts w:ascii="Times New Roman" w:eastAsia="Times New Roman" w:hAnsi="Times New Roman" w:cs="Times New Roman"/>
          <w:sz w:val="24"/>
        </w:rPr>
        <w:t>Філологія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проводиться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Атестаційною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екзаменаційною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комісією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45FDD" w:rsidRDefault="00000000" w:rsidP="00492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Атестація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здобувачів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вищої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ступеня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магістра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включає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кваліфікаційної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магістерської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Робота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перевіряється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плагіату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Положення про запобігання та виявлення академічного плагіату у освітній та науково дослідній роботі учасників освітнього процесу та науковців Одеського національного університету імені І.І. Мечникова </w:t>
        </w:r>
        <w:r>
          <w:rPr>
            <w:rFonts w:ascii="Times New Roman" w:eastAsia="Times New Roman" w:hAnsi="Times New Roman" w:cs="Times New Roman"/>
            <w:color w:val="0000FF"/>
            <w:sz w:val="24"/>
            <w:shd w:val="clear" w:color="auto" w:fill="FFFFFF"/>
          </w:rPr>
          <w:t xml:space="preserve"> HYPERLINK "http://onu.edu.ua/pub/bank/userfiles/files/acad_council/polozhennya-antiplagiat-2021.pdf"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(Оновлена редакція 2021)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http://onu.edu.ua/pub/bank/userfiles/files/acad_council/polozhennya-antiplagiat-2021.pdf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</w:t>
      </w:r>
    </w:p>
    <w:p w:rsidR="00545FDD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результатами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атестації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диплом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зразка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присудження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ступеня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магістра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присвоєнням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Магістр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філології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спеціалізацією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035.055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Германські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літератури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переклад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включно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англійська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кваліфікація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дипломі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ступінь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вищої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магістр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спеціальність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035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Філологія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спеціалізація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035.055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Германські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літератури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переклад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включно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англійська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освітня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Германські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літератури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переклад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включно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англійська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45FDD" w:rsidRDefault="0054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FDD" w:rsidRPr="00C74B32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Таблиця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1.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Матриця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відповідності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програмних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компетентностей компонентам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освітньої</w:t>
      </w:r>
      <w:proofErr w:type="spellEnd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proofErr w:type="spellStart"/>
      <w:r w:rsidRPr="00C74B32">
        <w:rPr>
          <w:rFonts w:ascii="Times New Roman" w:eastAsia="Times New Roman" w:hAnsi="Times New Roman" w:cs="Times New Roman"/>
          <w:b/>
          <w:sz w:val="24"/>
          <w:lang w:val="ru-RU"/>
        </w:rPr>
        <w:t>програми</w:t>
      </w:r>
      <w:proofErr w:type="spellEnd"/>
    </w:p>
    <w:p w:rsidR="00545FDD" w:rsidRPr="00C74B32" w:rsidRDefault="00545F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1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545FDD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12" w:type="dxa"/>
              <w:right w:w="-112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Позначки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ОК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12" w:type="dxa"/>
              <w:right w:w="-112" w:type="dxa"/>
            </w:tcMar>
          </w:tcPr>
          <w:p w:rsidR="00545FDD" w:rsidRDefault="00000000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Інтегр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2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12" w:type="dxa"/>
              <w:right w:w="-112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12" w:type="dxa"/>
              <w:right w:w="-112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фахові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компетентності</w:t>
            </w:r>
            <w:proofErr w:type="spellEnd"/>
          </w:p>
        </w:tc>
      </w:tr>
      <w:tr w:rsidR="00545FDD">
        <w:trPr>
          <w:cantSplit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FDD" w:rsidRDefault="00545F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45FDD" w:rsidRDefault="00545FD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ЗК</w:t>
            </w:r>
          </w:p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ЗК</w:t>
            </w:r>
          </w:p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ЗК</w:t>
            </w:r>
          </w:p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ЗК</w:t>
            </w:r>
          </w:p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ЗК</w:t>
            </w:r>
          </w:p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06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07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08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09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12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13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14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15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16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</w:t>
            </w:r>
          </w:p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06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07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08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09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СК  12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13</w:t>
            </w:r>
          </w:p>
        </w:tc>
      </w:tr>
      <w:tr w:rsidR="00545FDD">
        <w:trPr>
          <w:cantSplit/>
        </w:trPr>
        <w:tc>
          <w:tcPr>
            <w:tcW w:w="1410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5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45FDD" w:rsidRDefault="00000000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Обов'язкові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ОПП</w:t>
            </w: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170" w:type="dxa"/>
              <w:right w:w="-170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ОК06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ОК07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ОК08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ОК09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ОК12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ОК14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cantSplit/>
        </w:trPr>
        <w:tc>
          <w:tcPr>
            <w:tcW w:w="1410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Вибіркові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ОПП</w:t>
            </w: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</w:tcPr>
          <w:p w:rsidR="00545F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Позначки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ВК</w:t>
            </w:r>
          </w:p>
          <w:p w:rsidR="00545FDD" w:rsidRDefault="00545FDD">
            <w:pPr>
              <w:spacing w:after="0" w:line="240" w:lineRule="auto"/>
              <w:jc w:val="center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Інтегр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ЗК</w:t>
            </w:r>
          </w:p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ЗК</w:t>
            </w:r>
          </w:p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ЗК</w:t>
            </w:r>
          </w:p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ЗК</w:t>
            </w:r>
          </w:p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ЗК</w:t>
            </w:r>
          </w:p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06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07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08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09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12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13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14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15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ЗК 16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</w:t>
            </w:r>
          </w:p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06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07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08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09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СК  12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-56" w:type="dxa"/>
              <w:right w:w="-56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-43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13</w:t>
            </w: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ВК01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ВК02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ВК03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ВК04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ВК05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ВК06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ВК07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ВК08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45FDD" w:rsidRDefault="00545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5FDD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545FDD" w:rsidRDefault="0054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545FDD" w:rsidRPr="0049230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/>
        </w:rPr>
      </w:pPr>
      <w:proofErr w:type="spellStart"/>
      <w:r w:rsidRPr="0049230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/>
        </w:rPr>
        <w:t>Таблиця</w:t>
      </w:r>
      <w:proofErr w:type="spellEnd"/>
      <w:r w:rsidRPr="0049230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/>
        </w:rPr>
        <w:t xml:space="preserve"> 2. </w:t>
      </w:r>
      <w:proofErr w:type="spellStart"/>
      <w:r w:rsidRPr="0049230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/>
        </w:rPr>
        <w:t>Матриця</w:t>
      </w:r>
      <w:proofErr w:type="spellEnd"/>
      <w:r w:rsidRPr="0049230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/>
        </w:rPr>
        <w:t>забезпечення</w:t>
      </w:r>
      <w:proofErr w:type="spellEnd"/>
      <w:r w:rsidRPr="0049230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/>
        </w:rPr>
        <w:t>програмних</w:t>
      </w:r>
      <w:proofErr w:type="spellEnd"/>
      <w:r w:rsidRPr="0049230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/>
        </w:rPr>
        <w:t>результатів</w:t>
      </w:r>
      <w:proofErr w:type="spellEnd"/>
      <w:r w:rsidRPr="0049230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/>
        </w:rPr>
        <w:t>навчання</w:t>
      </w:r>
      <w:proofErr w:type="spellEnd"/>
      <w:r w:rsidRPr="0049230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/>
        </w:rPr>
        <w:t xml:space="preserve"> (ПР) </w:t>
      </w:r>
      <w:proofErr w:type="spellStart"/>
      <w:r w:rsidRPr="0049230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/>
        </w:rPr>
        <w:t>відповідним</w:t>
      </w:r>
      <w:proofErr w:type="spellEnd"/>
      <w:r w:rsidRPr="0049230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/>
        </w:rPr>
        <w:t xml:space="preserve"> компонентам </w:t>
      </w:r>
      <w:proofErr w:type="spellStart"/>
      <w:r w:rsidRPr="0049230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/>
        </w:rPr>
        <w:t>освітньої</w:t>
      </w:r>
      <w:proofErr w:type="spellEnd"/>
      <w:r w:rsidRPr="0049230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ru-RU"/>
        </w:rPr>
        <w:t>програми</w:t>
      </w:r>
      <w:proofErr w:type="spellEnd"/>
    </w:p>
    <w:p w:rsidR="00545FDD" w:rsidRPr="00492304" w:rsidRDefault="00545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39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01"/>
      </w:tblGrid>
      <w:tr w:rsidR="00545FDD">
        <w:trPr>
          <w:cantSplit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Pr="00492304" w:rsidRDefault="005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ПР02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ПР05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ПР06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ПР07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ПР09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ПР20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ПР21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45FDD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 22</w:t>
            </w:r>
          </w:p>
        </w:tc>
      </w:tr>
      <w:tr w:rsidR="00545FDD">
        <w:tc>
          <w:tcPr>
            <w:tcW w:w="148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Обов’язкові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ОПП </w:t>
            </w: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ОК05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ОК06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ОК07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ОК09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ОК11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ОК12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ОК13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ОК14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c>
          <w:tcPr>
            <w:tcW w:w="1487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Вибіркові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ОПП</w:t>
            </w: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ВК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ПР02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ПР05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ПР06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ПР07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ПР09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ПР20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ПР21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 22</w:t>
            </w: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ВК01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ВК02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ВК03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ВК04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ВК05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ВК06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ВК07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ВК08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45FDD" w:rsidRPr="00492304" w:rsidRDefault="0000000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>Схема 1. Структурно-</w:t>
      </w:r>
      <w:proofErr w:type="spellStart"/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>логічна</w:t>
      </w:r>
      <w:proofErr w:type="spellEnd"/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 xml:space="preserve"> схема ОП “</w:t>
      </w:r>
      <w:proofErr w:type="spellStart"/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>Германські</w:t>
      </w:r>
      <w:proofErr w:type="spellEnd"/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>мови</w:t>
      </w:r>
      <w:proofErr w:type="spellEnd"/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 xml:space="preserve"> та </w:t>
      </w:r>
      <w:proofErr w:type="spellStart"/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>літератури</w:t>
      </w:r>
      <w:proofErr w:type="spellEnd"/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 xml:space="preserve"> (переклад </w:t>
      </w:r>
      <w:proofErr w:type="spellStart"/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>включно</w:t>
      </w:r>
      <w:proofErr w:type="spellEnd"/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 xml:space="preserve">), перша – </w:t>
      </w:r>
      <w:proofErr w:type="spellStart"/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>англійська</w:t>
      </w:r>
      <w:proofErr w:type="spellEnd"/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>”</w:t>
      </w:r>
    </w:p>
    <w:p w:rsidR="00545FDD" w:rsidRPr="00492304" w:rsidRDefault="00000000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492304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545FDD" w:rsidRPr="00492304" w:rsidRDefault="00545FDD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545FDD" w:rsidRPr="00492304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 xml:space="preserve">МАТРИЦЯ ВІДПОВІДНОСТІ </w:t>
      </w:r>
      <w:proofErr w:type="spellStart"/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>визначених</w:t>
      </w:r>
      <w:proofErr w:type="spellEnd"/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>освітньою</w:t>
      </w:r>
      <w:proofErr w:type="spellEnd"/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>програмою</w:t>
      </w:r>
      <w:proofErr w:type="spellEnd"/>
      <w:r w:rsidRPr="00492304">
        <w:rPr>
          <w:rFonts w:ascii="Times New Roman" w:eastAsia="Times New Roman" w:hAnsi="Times New Roman" w:cs="Times New Roman"/>
          <w:b/>
          <w:sz w:val="28"/>
          <w:lang w:val="ru-RU"/>
        </w:rPr>
        <w:t xml:space="preserve"> компетентностей дескрипторам НРК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6"/>
        <w:gridCol w:w="923"/>
        <w:gridCol w:w="956"/>
        <w:gridCol w:w="1476"/>
        <w:gridCol w:w="1905"/>
      </w:tblGrid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545FDD" w:rsidRPr="00492304" w:rsidRDefault="00545FDD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Знання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Комунікація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Автономність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відповідальність</w:t>
            </w:r>
            <w:proofErr w:type="spellEnd"/>
          </w:p>
        </w:tc>
      </w:tr>
      <w:tr w:rsidR="00545FDD">
        <w:tc>
          <w:tcPr>
            <w:tcW w:w="144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компетентності</w:t>
            </w:r>
            <w:proofErr w:type="spellEnd"/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545FDD" w:rsidRPr="00492304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ЗК01.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Здатність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спілкуватися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державною мовою як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усно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, так і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письмово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ЗК02.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Здатність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бути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критичним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і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самокритичним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ЗК03.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Здатність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пошуку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опрацювання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аналізу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інформації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з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різних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джерел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ЗК04. 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Уміння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виявляти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ставити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вирішувати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проблеми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ЗК05. 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Здатність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працювати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команді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та автономно.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ЗК06. 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Здатність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спілкуватися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іноземними</w:t>
            </w:r>
            <w:proofErr w:type="spellEnd"/>
            <w:proofErr w:type="gram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мовами (у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різних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сферах: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особистий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освітній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професійній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академічній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ЗК07.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Здатність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до абстрактного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мислення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аналізу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та синтезу.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ЗК08.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Навички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використання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інформаційних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і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комунікаційних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технологій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ЗК09. 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Здатність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адаптації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дії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новій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ситуації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ЗК10.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спілкуватися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представниками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різного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експертами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галузей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економічної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ЗК11.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Здатність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проведення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досліджень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належному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рівні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ЗК12.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Здатність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генерувати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нові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ідеї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креативність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ЗК13.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Здатність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особистісного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професійного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розвитку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самовдосконалення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застосування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визнаних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світовою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спільнотою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освітніх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практик у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професійній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діяльності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.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ЗК14.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Здатність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розвивати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собі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гнучкість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системність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мислення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оперативність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вирішенні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особистісних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професійних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соціальних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проблем.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ЗК 15.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розуміти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сутність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соціальну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цінність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значущість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майбутньої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професії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прогнозувати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шляхи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перспективи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професійної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ЗК16.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міжособистісних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міжкультурних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професійно-етичних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норм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людьми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соціально-побутових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виробничих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проявляти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емпатію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толерантність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повагу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культурно-національної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різноманітності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lastRenderedPageBreak/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c>
          <w:tcPr>
            <w:tcW w:w="144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Спеціальні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компетентності</w:t>
            </w:r>
            <w:proofErr w:type="spellEnd"/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СК01.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Здатність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вільно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орієнтуватися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різних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лінгвістичних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напрямах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і школах.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СК02.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осмислювати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літературу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полісистему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розуміти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еволюційний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шлях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вітчизняного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світового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літературознавства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СК03.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критично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осмислювати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історичні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надбання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новітні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філологічної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науки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СК04.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науковий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структурування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мовленнєвого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літературного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новітніх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методологічних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принципів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СК05.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методологічного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підґрунтя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інноваційних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розробок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галузі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філології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презентації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професійній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спільноті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інтелектуальної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інновацій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СК06.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поглиблені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обраної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філологічної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спеціалізації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СК07.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Здатність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вільно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користуватися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спеціальною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термінологією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обраній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галузі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філологічних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досліджень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СК08.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Усвідомлення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ролі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експресивних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емоційних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логічних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засобів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мови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досягнення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запланованого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прагматичного результату.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000000">
            <w:pPr>
              <w:spacing w:after="0" w:line="240" w:lineRule="auto"/>
              <w:jc w:val="both"/>
              <w:rPr>
                <w:lang w:val="ru-RU"/>
              </w:rPr>
            </w:pPr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СК09. </w:t>
            </w:r>
            <w:proofErr w:type="spellStart"/>
            <w:proofErr w:type="gram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Усвідомлення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теоретичної</w:t>
            </w:r>
            <w:proofErr w:type="spellEnd"/>
            <w:proofErr w:type="gram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бази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дослідницької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і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прикладної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діяльності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галузі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перекладознавства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новітніх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тенденціях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сучасного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перекладознавства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Здатність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аналізу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прагматичних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аспектів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перекладу,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основних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моделей,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типів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перекладу,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видів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перекладацьких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відповідників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перекладацьких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трансформацій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основних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прийомів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перекладу,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вияву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адекватності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перекладу і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рівнів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перекладацької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еквівалентності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lastRenderedPageBreak/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Pr="00492304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СК10.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Здатність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організації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навчально-виховного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процесу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в закладах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вищої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освіти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ефективного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виховання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й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розвитку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студентської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молоді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492304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демонструючи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етику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педагогічну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майстерність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викладача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вищої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92304">
              <w:rPr>
                <w:rFonts w:ascii="Times New Roman" w:eastAsia="Times New Roman" w:hAnsi="Times New Roman" w:cs="Times New Roman"/>
                <w:lang w:val="ru-RU"/>
              </w:rPr>
              <w:t>школи</w:t>
            </w:r>
            <w:proofErr w:type="spellEnd"/>
            <w:r w:rsidRPr="0049230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45FDD" w:rsidRPr="00492304" w:rsidRDefault="00545FDD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СК11.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іншомовного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іншомовного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орієнтованого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характеру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підручників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інформаційно-комунікаційних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онлайн-сервісами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545F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СК12.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лекцій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занять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консультацій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зарубіжної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теоретичних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лінгвістики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літературознавства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вироблення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прийомів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зарубіжної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6" w:type="dxa"/>
              <w:right w:w="56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  <w:tr w:rsidR="00545FDD">
        <w:trPr>
          <w:trHeight w:val="1"/>
        </w:trPr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СК13.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типові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шляхом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перекладу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жанром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тестів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5FDD" w:rsidRDefault="0000000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●</w:t>
            </w:r>
          </w:p>
        </w:tc>
      </w:tr>
    </w:tbl>
    <w:p w:rsidR="00545FDD" w:rsidRDefault="00545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45FDD" w:rsidSect="0049230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DD"/>
    <w:rsid w:val="00492304"/>
    <w:rsid w:val="00545FDD"/>
    <w:rsid w:val="00C74B32"/>
    <w:rsid w:val="00C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4DB0"/>
  <w15:docId w15:val="{14218606-D359-4E58-996A-827333D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u.edu.ua/pub/bank/userfiles/files/documents/polozennya/poloz-org-kontrol.pdf" TargetMode="External"/><Relationship Id="rId13" Type="http://schemas.openxmlformats.org/officeDocument/2006/relationships/hyperlink" Target="http://imo.onu.edu.ua/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u.edu.ua/ru/structure/faculty/rgf/spetsialnosti-i-spetsializatsii" TargetMode="External"/><Relationship Id="rId12" Type="http://schemas.openxmlformats.org/officeDocument/2006/relationships/hyperlink" Target="http://erasmus.onu.edu.u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nu.edu.ua/uk/geninfo/official-documents/opys-osvitnikh-prohram" TargetMode="External"/><Relationship Id="rId11" Type="http://schemas.openxmlformats.org/officeDocument/2006/relationships/hyperlink" Target="http://onu.edu.ua/pub/bank/userfiles/files/documents/polozennya/Polozhennya-kredity.pdf" TargetMode="External"/><Relationship Id="rId5" Type="http://schemas.openxmlformats.org/officeDocument/2006/relationships/hyperlink" Target="http://onu.edu.ua/pub/bank/userfiles/files/" TargetMode="External"/><Relationship Id="rId15" Type="http://schemas.openxmlformats.org/officeDocument/2006/relationships/hyperlink" Target="http://onu.edu.ua/pub/bank/userfiles/files/acad_council/polozhennya-antiplagiat-2021.pdf" TargetMode="External"/><Relationship Id="rId10" Type="http://schemas.openxmlformats.org/officeDocument/2006/relationships/hyperlink" Target="http://onu.edu.ua/pub/bank/userfiles/files/documents/polozennya/mobility.pdf" TargetMode="External"/><Relationship Id="rId4" Type="http://schemas.openxmlformats.org/officeDocument/2006/relationships/hyperlink" Target="http://onu.edu.ua/pub/bank/userfiles/images/accredit/masters/" TargetMode="External"/><Relationship Id="rId9" Type="http://schemas.openxmlformats.org/officeDocument/2006/relationships/hyperlink" Target="http://onu.edu.ua/pub/bank/userfiles/files/documents/polozennya/poloz-org-kontrol.pdf" TargetMode="External"/><Relationship Id="rId14" Type="http://schemas.openxmlformats.org/officeDocument/2006/relationships/hyperlink" Target="http://onu.edu.ua/pub/bank/userfiles/files/acad_council/polozhennya-antiplagiat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6004</Words>
  <Characters>34225</Characters>
  <Application>Microsoft Office Word</Application>
  <DocSecurity>0</DocSecurity>
  <Lines>285</Lines>
  <Paragraphs>80</Paragraphs>
  <ScaleCrop>false</ScaleCrop>
  <Company/>
  <LinksUpToDate>false</LinksUpToDate>
  <CharactersWithSpaces>40149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 Key</cp:lastModifiedBy>
  <cp:revision>2</cp:revision>
  <dcterms:created xsi:type="dcterms:W3CDTF">2023-03-29T19:35:00Z</dcterms:created>
  <dcterms:modified xsi:type="dcterms:W3CDTF">2023-03-29T19:35:00Z</dcterms:modified>
</cp:coreProperties>
</file>